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87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06279" w:rsidRPr="00035EBD" w:rsidRDefault="00A06279" w:rsidP="00A06279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06279" w:rsidRPr="00CA0C8B" w:rsidRDefault="00A06279" w:rsidP="00A06279">
      <w:pPr>
        <w:bidi w:val="0"/>
        <w:spacing w:before="100" w:beforeAutospacing="1" w:after="100" w:afterAutospacing="1" w:line="360" w:lineRule="auto"/>
        <w:jc w:val="center"/>
        <w:rPr>
          <w:rFonts w:ascii="Mongolian Baiti" w:eastAsia="DFKai-SB" w:hAnsi="Mongolian Baiti" w:cs="Mongolian Baiti"/>
          <w:color w:val="800000"/>
          <w:sz w:val="52"/>
          <w:szCs w:val="52"/>
          <w:lang w:eastAsia="zh-CN"/>
        </w:rPr>
      </w:pPr>
      <w:r w:rsidRPr="00CA0C8B">
        <w:rPr>
          <w:rFonts w:ascii="Mongolian Baiti" w:eastAsia="DFKai-SB" w:hAnsi="Mongolian Baiti" w:cs="Mongolian Baiti"/>
          <w:b/>
          <w:bCs/>
          <w:color w:val="800000"/>
          <w:sz w:val="52"/>
          <w:szCs w:val="52"/>
          <w:lang w:eastAsia="zh-CN"/>
        </w:rPr>
        <w:t>《圣经》和《古兰经</w:t>
      </w:r>
      <w:r w:rsidRPr="00CA0C8B">
        <w:rPr>
          <w:rFonts w:ascii="Mongolian Baiti" w:eastAsiaTheme="minorEastAsia" w:hAnsi="Mongolian Baiti" w:cs="Mongolian Baiti"/>
          <w:b/>
          <w:bCs/>
          <w:color w:val="800000"/>
          <w:sz w:val="52"/>
          <w:szCs w:val="52"/>
          <w:lang w:eastAsia="zh-CN"/>
        </w:rPr>
        <w:t xml:space="preserve"> </w:t>
      </w:r>
      <w:r w:rsidRPr="00CA0C8B">
        <w:rPr>
          <w:rFonts w:ascii="Mongolian Baiti" w:eastAsia="DFKai-SB" w:hAnsi="Mongolian Baiti" w:cs="Mongolian Baiti"/>
          <w:b/>
          <w:bCs/>
          <w:color w:val="800000"/>
          <w:sz w:val="52"/>
          <w:szCs w:val="52"/>
          <w:lang w:eastAsia="zh-CN"/>
        </w:rPr>
        <w:t>》中的先知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06279" w:rsidRPr="00CA0C8B" w:rsidRDefault="00E22C1D" w:rsidP="00A06279">
      <w:pPr>
        <w:bidi w:val="0"/>
        <w:spacing w:beforeLines="50" w:before="120"/>
        <w:jc w:val="center"/>
        <w:rPr>
          <w:rFonts w:ascii="Arial Unicode MS" w:eastAsia="Arial Unicode MS" w:hAnsi="Arial Unicode MS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CA0C8B">
        <w:rPr>
          <w:rFonts w:ascii="Courier New" w:eastAsiaTheme="minorEastAsia" w:hAnsi="Courier New" w:cs="KFGQPC Uthman Taha Naskh"/>
          <w:b/>
          <w:bCs/>
          <w:color w:val="auto"/>
          <w:szCs w:val="24"/>
          <w:lang w:eastAsia="zh-CN"/>
        </w:rPr>
        <w:t xml:space="preserve"> </w:t>
      </w:r>
      <w:r w:rsidR="00A06279" w:rsidRPr="00CA0C8B">
        <w:rPr>
          <w:rFonts w:ascii="Arial Unicode MS" w:eastAsia="Arial Unicode MS" w:hAnsi="Arial Unicode MS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الأنبياء </w:t>
      </w:r>
    </w:p>
    <w:p w:rsidR="00104DC4" w:rsidRPr="00CA0C8B" w:rsidRDefault="00505BD6" w:rsidP="00A06279">
      <w:pPr>
        <w:bidi w:val="0"/>
        <w:spacing w:beforeLines="50" w:before="120"/>
        <w:jc w:val="center"/>
        <w:rPr>
          <w:rFonts w:ascii="Arial Unicode MS" w:eastAsia="Arial Unicode MS" w:hAnsi="Arial Unicode MS" w:cs="KFGQPC Uthman Taha Naskh"/>
          <w:b/>
          <w:bCs/>
          <w:color w:val="auto"/>
          <w:sz w:val="48"/>
          <w:szCs w:val="48"/>
          <w:lang w:eastAsia="zh-CN"/>
        </w:rPr>
      </w:pPr>
      <w:r>
        <w:rPr>
          <w:rFonts w:ascii="Arial Unicode MS" w:eastAsia="Arial Unicode MS" w:hAnsi="Arial Unicode MS" w:cs="KFGQPC Uthman Taha Naskh" w:hint="cs"/>
          <w:b/>
          <w:bCs/>
          <w:color w:val="auto"/>
          <w:sz w:val="48"/>
          <w:szCs w:val="48"/>
          <w:rtl/>
          <w:lang w:eastAsia="zh-CN"/>
        </w:rPr>
        <w:t>في القرآن والانجيل والتوراة</w:t>
      </w:r>
      <w:bookmarkStart w:id="0" w:name="_GoBack"/>
      <w:bookmarkEnd w:id="0"/>
      <w:r w:rsidR="00A06279" w:rsidRPr="00CA0C8B">
        <w:rPr>
          <w:rFonts w:ascii="Arial Unicode MS" w:eastAsia="Arial Unicode MS" w:hAnsi="Arial Unicode MS" w:cs="KFGQPC Uthman Taha Naskh" w:hint="cs"/>
          <w:b/>
          <w:bCs/>
          <w:color w:val="auto"/>
          <w:sz w:val="48"/>
          <w:szCs w:val="48"/>
          <w:rtl/>
          <w:lang w:eastAsia="zh-CN"/>
        </w:rPr>
        <w:t xml:space="preserve"> </w:t>
      </w:r>
    </w:p>
    <w:p w:rsidR="00E22C1D" w:rsidRDefault="00E22C1D" w:rsidP="00E22C1D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rtl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22C1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 w:rsidR="00E22C1D"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中沙文化交流中心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 xml:space="preserve">المصادر : </w:t>
      </w:r>
      <w:r w:rsidR="00E22C1D"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مركز دعوة الصينيين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 wp14:anchorId="2B45B8C9" wp14:editId="2CCEB9B5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11B7218F" wp14:editId="398F2565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5B7F9A" w:rsidP="00E22C1D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A06279" w:rsidRPr="00A06279" w:rsidRDefault="00A06279" w:rsidP="00A06279">
      <w:pPr>
        <w:bidi w:val="0"/>
        <w:spacing w:before="100" w:beforeAutospacing="1" w:after="100" w:afterAutospacing="1" w:line="360" w:lineRule="auto"/>
        <w:jc w:val="center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b/>
          <w:bCs/>
          <w:color w:val="auto"/>
          <w:sz w:val="30"/>
          <w:szCs w:val="30"/>
          <w:lang w:eastAsia="zh-CN"/>
        </w:rPr>
        <w:t>《圣经》和《古兰经</w:t>
      </w:r>
      <w:r w:rsidRPr="00A06279">
        <w:rPr>
          <w:rFonts w:ascii="DFKai-SB" w:eastAsiaTheme="minorEastAsia" w:hAnsi="DFKai-SB" w:cs="SimSun" w:hint="eastAsia"/>
          <w:b/>
          <w:bCs/>
          <w:color w:val="auto"/>
          <w:sz w:val="30"/>
          <w:szCs w:val="30"/>
          <w:lang w:eastAsia="zh-CN"/>
        </w:rPr>
        <w:t xml:space="preserve"> </w:t>
      </w:r>
      <w:r w:rsidRPr="00A06279">
        <w:rPr>
          <w:rFonts w:ascii="DFKai-SB" w:eastAsia="DFKai-SB" w:hAnsi="DFKai-SB" w:cs="SimSun"/>
          <w:b/>
          <w:bCs/>
          <w:color w:val="auto"/>
          <w:sz w:val="30"/>
          <w:szCs w:val="30"/>
          <w:lang w:eastAsia="zh-CN"/>
        </w:rPr>
        <w:t>》中的先知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“犹太教—基督教—伊斯兰教”共同构成了天启的一神教（monotheism）传统。这个一神教传统的共同特征是：信仰唯一的造物主，造物主通过特定的人（先知）传达他的启示，这些启示构成了人类生活的指南。犹太教的《托拉》、基督教的《圣经》和伊斯兰教的《古兰经》，就是来自唯一造物主的启示的汇集。“先知”是一神教传统中特有的概念，特指那些被造物主所拣选的、负责传达来自造物主信息的人，在三大一神教中，对先知的理解有同有异，下文将简要加以叙述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b/>
          <w:color w:val="auto"/>
          <w:sz w:val="30"/>
          <w:szCs w:val="30"/>
          <w:lang w:eastAsia="zh-CN"/>
        </w:rPr>
        <w:t>一、犹太教的先知观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摩西·迈蒙尼德（Moses Maimonides）于1160年在《密西拿》（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Mishnah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）中第一次归纳了犹太教的十三条信仰条款，其中第6、7条是关于先知的：“先知向世人所传达造物主的一切话语皆真实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无误；先知摩西是真实的，摩西是先知之父，是最伟大的先知”</w:t>
      </w:r>
      <w:hyperlink r:id="rId12" w:anchor="_ftn2" w:tgtFrame="_blank" w:history="1"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[</w:t>
        </w:r>
        <w:r w:rsidRPr="00A06279">
          <w:rPr>
            <w:rFonts w:ascii="SimSun" w:hAnsi="SimSun" w:cs="SimSun" w:hint="eastAsia"/>
            <w:color w:val="auto"/>
            <w:sz w:val="30"/>
            <w:szCs w:val="30"/>
            <w:lang w:eastAsia="zh-CN"/>
          </w:rPr>
          <w:t>①</w:t>
        </w:r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]</w:t>
        </w:r>
      </w:hyperlink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。这是理解犹太教先知观的钥匙。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“先知”（希伯来语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Navia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）一词的原意是“为上帝精神所感动的讲话者或布道者”，也称为“上帝消息的传递者”。造物主拣选先知是有条件的，必须是具备完美人格的人，“杰出的智力和心灵修养到了出神入化的程度”</w:t>
      </w:r>
      <w:hyperlink r:id="rId13" w:anchor="_ftn3" w:tgtFrame="_blank" w:history="1"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[</w:t>
        </w:r>
        <w:r w:rsidRPr="00A06279">
          <w:rPr>
            <w:rFonts w:ascii="SimSun" w:hAnsi="SimSun" w:cs="SimSun" w:hint="eastAsia"/>
            <w:color w:val="auto"/>
            <w:sz w:val="30"/>
            <w:szCs w:val="30"/>
            <w:lang w:eastAsia="zh-CN"/>
          </w:rPr>
          <w:t>②</w:t>
        </w:r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]</w:t>
        </w:r>
      </w:hyperlink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。先知绝大多数为希伯来先知，只有7位非希伯来人。而在希伯来先知中，摩西（穆斯林称为“穆萨”）是最伟大的先知之一，造物主授予他的启示是所有后来的先知们赖以汲取的源泉。“摩西既说出了别的先知的话，也说出了自己的话，凡预言的人只不过是表述了摩西预言的精义而已。”</w:t>
      </w:r>
      <w:hyperlink r:id="rId14" w:anchor="_ftn4" w:tgtFrame="_blank" w:history="1"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[</w:t>
        </w:r>
        <w:r w:rsidRPr="00A06279">
          <w:rPr>
            <w:rFonts w:ascii="SimSun" w:hAnsi="SimSun" w:cs="SimSun" w:hint="eastAsia"/>
            <w:color w:val="auto"/>
            <w:sz w:val="30"/>
            <w:szCs w:val="30"/>
            <w:lang w:eastAsia="zh-CN"/>
          </w:rPr>
          <w:t>③</w:t>
        </w:r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]</w:t>
        </w:r>
      </w:hyperlink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因此造物主降示给摩西的启示《托拉》（希伯来语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Torah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，又译“律法书”或“摩西五经”；穆斯林所称的“讨拉特”）是犹太教最高经典。摩西之后的先知只是重复《托拉》的启示、呼唤人们信仰唯一的主宰，而没有增加或减少摩西所受的启示。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犹太教经典记载了48位男先知和7位女先知的事迹。这些先知包括犹太人的著名祖先及今天我们在《旧约》中所能看到的先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知（基督教也承认的先知，下文还将论及）。摩西之后的先知，其能力和接受启示的程度是不一样的。一般认为，耶路撒冷的第一圣殿被毁以后（前586年），接受造物主的启示并传达预言的能力在犹太人中也随之停息了：“从圣殿被毁的那天起，先知们的预言禀赋便被拿走，而给了贤人”</w:t>
      </w:r>
      <w:hyperlink r:id="rId15" w:anchor="_ftn5" w:tgtFrame="_blank" w:history="1"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[</w:t>
        </w:r>
        <w:r w:rsidRPr="00A06279">
          <w:rPr>
            <w:rFonts w:ascii="SimSun" w:hAnsi="SimSun" w:cs="SimSun" w:hint="eastAsia"/>
            <w:color w:val="auto"/>
            <w:sz w:val="30"/>
            <w:szCs w:val="30"/>
            <w:lang w:eastAsia="zh-CN"/>
          </w:rPr>
          <w:t>④</w:t>
        </w:r>
        <w:r w:rsidRPr="00A06279">
          <w:rPr>
            <w:rFonts w:ascii="DFKai-SB" w:eastAsia="DFKai-SB" w:hAnsi="DFKai-SB" w:cs="SimSun"/>
            <w:color w:val="auto"/>
            <w:sz w:val="30"/>
            <w:szCs w:val="30"/>
            <w:lang w:eastAsia="zh-CN"/>
          </w:rPr>
          <w:t>]</w:t>
        </w:r>
      </w:hyperlink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。希伯来圣经的闭合意味着先知时代的结束，从此开启了持续至今的拉比（意为教师，类似伊斯兰教的阿訇）犹太教时期。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b/>
          <w:color w:val="auto"/>
          <w:sz w:val="30"/>
          <w:szCs w:val="30"/>
          <w:lang w:eastAsia="zh-CN"/>
        </w:rPr>
        <w:t>二、基督教的先知观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在希伯来圣经闭合以后400多年，诞生了一位一神教的伟大复兴者：拿撒勒人耶稣（穆斯林称为“尔萨”）。他的门徒后来创立了世界第一大宗教基督教。基督教一方面继承了希伯来圣经，称之为《旧约》，另一方面以耶稣门徒记载耶稣生平的“福音书”和“使徒书信”为主汇集成了《新约》。基督教继承了犹太教的先知传统，又对其进行了发展和改造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基督教中的先知（Prophet）也称为神的使者（messenger of God）。基督教认为，《圣经》中第一位自称为“先知”的是摩西，而《申命记》中摩西讲述了上帝兴起先知的许诺：“耶和华就对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我说：‘他们所说的是。我必在他们弟兄中间，给他们兴起一位先知象你。我要将当说的话传给他；他要将我一切所要吩咐都传给他们。谁不听他奉我名所说的话，我必讨谁的罪。’”（申18:17-19）这段话是理解先知的关键，它表明：第一，上帝许诺要在人类中兴起先知；第二，摩西是一位先知，是先知的表率；第三，先知的职能是传达上帝的信息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在《旧约》中，《摩西五经》（创世记到申命记）之后的部分是“前先知书”四卷。《约书亚》记中并未出现“先知”称谓。在《士师记》中提到了女先知底波拉（士4:4-5）。从撒母耳时代开始，以色列立国，从士师时代进入王国时期。出现了“礼仪先知”（Cultic Prophets），如拿单、以利亚、以利沙及米该雅等。这些先知的话语多于神迹，信息不多，没有单独成书，所以又称“口传先知”，这部分书卷称为“前先知书”。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200" w:firstLine="60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前8世纪阿摩司起，进入“书写先知”的时代，直至前6世纪的玛拉基为止。这一时期的著作构成了《圣经》先知文学的主体，是《旧约》的第四部分“先知书”，包括四大本先知书和十二本小先知书。先知著作的核心思想集中在三个方面：第一，“认主独一”，耶和华为唯一的真神。先知号召人类认识唯一主的公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义与作为、审判与救恩。第二，“圣洁”。接近上帝就必须使自己成为圣洁，因为神是圣洁的。人类的罪污染了大地，人只有寻求神，遵守他的诫命，才能获得救恩。第三，预言“弥塞亚”的来临。上帝将要派遣一位弥塞亚拯救人类。对基督教来说，这第三点是最重要的：因为耶稣就是先知们预言的那位弥塞亚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对基督教来说，先知的职能是传达神的信息，但这信息的高潮部分不再是犹太教的对摩西所受启示的一再强化，而是落实到最重要的一个预言：耶稣基督的来临。基督教认为整个《旧约》都在于为耶稣的诞生做铺垫，耶稣是“道成肉身”的上帝，是先知传统的终结。因为耶稣所带来的是直接来自上帝的、彻底的救恩，作为“三位一体”中的一位的“圣子”耶稣基督的出场，使得先知作为上帝代言人的角色没有存在的价值了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b/>
          <w:color w:val="auto"/>
          <w:sz w:val="30"/>
          <w:szCs w:val="30"/>
          <w:lang w:eastAsia="zh-CN"/>
        </w:rPr>
        <w:t>三、伊斯兰教的先知观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>
        <w:rPr>
          <w:rFonts w:ascii="DFKai-SB" w:eastAsiaTheme="minorEastAsia" w:hAnsi="DFKai-SB" w:cs="SimSun" w:hint="eastAsia"/>
          <w:color w:val="auto"/>
          <w:sz w:val="30"/>
          <w:szCs w:val="30"/>
          <w:lang w:eastAsia="zh-CN"/>
        </w:rPr>
        <w:t xml:space="preserve"> 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伊斯兰教是一神教传统最晚出的一个，也是最彻底的一神教。在《古兰经》中，先知穆罕默德得到的启示宣称他的使命是复兴“易卜拉欣（亚伯拉罕）的宗教”：“然后，我启示你说：‘你应当遵守信奉正教的易卜拉欣的宗教。他不是以物配主的。’”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（《古兰经》16:123）因此，伊斯兰教义有抛弃基督教义向犹太教一神传统回归的倾向，但又有自成一体的教义体系和特点。下面我们将举先知观的例子来说明。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>
        <w:rPr>
          <w:rFonts w:ascii="DFKai-SB" w:eastAsiaTheme="minorEastAsia" w:hAnsi="DFKai-SB" w:cs="SimSun" w:hint="eastAsia"/>
          <w:color w:val="auto"/>
          <w:sz w:val="30"/>
          <w:szCs w:val="30"/>
          <w:lang w:eastAsia="zh-CN"/>
        </w:rPr>
        <w:t xml:space="preserve"> 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伊斯兰教的六大信仰之一是“信使者（先知）”。在《古兰经》中，先知的地位和作用比之前两个宗教更具统一性和根本性。穆斯林学者对先知这一概念的讨论也更加清晰明了。在阿拉伯语中，有两个词语与之相关：一是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al-Ras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ū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l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（复数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al-Rusul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），意为“使者”；一是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al-Nabiy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（复数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al-Anbiy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ā</w:t>
      </w:r>
      <w:r w:rsidRPr="00A06279">
        <w:rPr>
          <w:rFonts w:ascii="DFKai-SB" w:eastAsia="DFKai-SB" w:hAnsi="DFKai-SB" w:cs="DFKai-SB" w:hint="eastAsia"/>
          <w:i/>
          <w:iCs/>
          <w:color w:val="auto"/>
          <w:sz w:val="30"/>
          <w:szCs w:val="30"/>
          <w:lang w:eastAsia="zh-CN"/>
        </w:rPr>
        <w:t>’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，意为“先知”。穆斯林学者区分了两个概念：先知是直接领受真主启示，能做出预言的人（如《旧约·先知书》中的各位先知）；使者则是有明证和教律，负有真主委任的专门使命的人，是先知中的一部分人。在这两个概念的基础上，穆斯林学者进一步使用四个词汇对先知和使者进行了区分：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1．列圣（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al-Anbiy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ā</w:t>
      </w:r>
      <w:r w:rsidRPr="00A06279">
        <w:rPr>
          <w:rFonts w:ascii="DFKai-SB" w:eastAsia="DFKai-SB" w:hAnsi="DFKai-SB" w:cs="DFKai-SB" w:hint="eastAsia"/>
          <w:i/>
          <w:iCs/>
          <w:color w:val="auto"/>
          <w:sz w:val="30"/>
          <w:szCs w:val="30"/>
          <w:lang w:eastAsia="zh-CN"/>
        </w:rPr>
        <w:t>’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）。真主虽没有对他们直接下达命令，他们也无自己的经典和教律，但他们遵循前代使者传达的信息，并能言传身教。据说有12万4千多的列圣。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2．钦圣（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al-Mursal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ū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n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）。真主曾分别降启示于他们，各有自己的经典和教律。据说有313人。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3．大圣（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Ulu al-‘Izmi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）。不仅接受启示，有经典和教律，而且更有建树和发展的使者。一般认为有18位，其中最著名的是努哈（诺亚）、易卜拉欣（亚伯拉罕）、穆萨（摩西）、尔萨（耶稣）、穆罕默德等五位。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4．至圣（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u w:val="single"/>
          <w:lang w:eastAsia="zh-CN"/>
        </w:rPr>
        <w:t>Kh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ā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tam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</w:t>
      </w:r>
      <w:r w:rsidRPr="00A06279">
        <w:rPr>
          <w:rFonts w:ascii="DFKai-SB" w:eastAsia="DFKai-SB" w:hAnsi="DFKai-SB" w:cs="SimSun"/>
          <w:i/>
          <w:iCs/>
          <w:color w:val="auto"/>
          <w:sz w:val="30"/>
          <w:szCs w:val="30"/>
          <w:lang w:eastAsia="zh-CN"/>
        </w:rPr>
        <w:t>al-Anbiy</w:t>
      </w:r>
      <w:r w:rsidRPr="00A06279">
        <w:rPr>
          <w:rFonts w:ascii="SimSun" w:hAnsi="SimSun" w:cs="SimSun" w:hint="eastAsia"/>
          <w:i/>
          <w:iCs/>
          <w:color w:val="auto"/>
          <w:sz w:val="30"/>
          <w:szCs w:val="30"/>
          <w:lang w:eastAsia="zh-CN"/>
        </w:rPr>
        <w:t>ā</w:t>
      </w:r>
      <w:r w:rsidRPr="00A06279">
        <w:rPr>
          <w:rFonts w:ascii="DFKai-SB" w:eastAsia="DFKai-SB" w:hAnsi="DFKai-SB" w:cs="DFKai-SB" w:hint="eastAsia"/>
          <w:i/>
          <w:iCs/>
          <w:color w:val="auto"/>
          <w:sz w:val="30"/>
          <w:szCs w:val="30"/>
          <w:lang w:eastAsia="zh-CN"/>
        </w:rPr>
        <w:t>’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）。仅指使者穆罕默德一人，因为他是最后的一位先知，是完美了先知使命的“封印的使者”，《古兰经》说：“穆罕默德不是你们中任何男人的父亲，而是真主的使者，和众先知的封印。真主是全知万物的。”（33：40）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与《圣经》中的先知传统主要为希伯来民族先知不同的是，《古兰经》指出先知的使命虽有民族和地域的差别，但先知身份本身是普世性的：“我在每个民族中，确已派遣一个使者，说：‘你们应当崇拜真主，当远离恶魔。’”（古16：36）所有的先知的信息都是关于“认主独一”的，都是人类的警告者（以火狱）和报喜者（以天堂）。因此，《古兰经》强调对所有先知的尊敬和接受：“……他们人人都确信真主和他的众天神，一切经典和众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使者。[他们说]：‘我们对于他的任何使者，都不加以歧视’”（《古兰经》2：285）。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b/>
          <w:color w:val="auto"/>
          <w:sz w:val="30"/>
          <w:szCs w:val="30"/>
          <w:lang w:eastAsia="zh-CN"/>
        </w:rPr>
        <w:t>结语</w:t>
      </w:r>
    </w:p>
    <w:p w:rsidR="00A06279" w:rsidRPr="00A06279" w:rsidRDefault="00A06279" w:rsidP="00A06279">
      <w:pPr>
        <w:bidi w:val="0"/>
        <w:spacing w:before="100" w:beforeAutospacing="1" w:after="100" w:afterAutospacing="1" w:line="480" w:lineRule="auto"/>
        <w:ind w:firstLineChars="150" w:firstLine="450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>
        <w:rPr>
          <w:rFonts w:ascii="DFKai-SB" w:eastAsiaTheme="minorEastAsia" w:hAnsi="DFKai-SB" w:cs="SimSun" w:hint="eastAsia"/>
          <w:color w:val="auto"/>
          <w:sz w:val="30"/>
          <w:szCs w:val="30"/>
          <w:lang w:eastAsia="zh-CN"/>
        </w:rPr>
        <w:t xml:space="preserve">  </w:t>
      </w: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三大一神教传统关于先知的定位基本是一致的：（1）先知是传达来自造物主的信息的人；（2）先知信息的核心是对唯一造物主的信仰和崇拜；（3）人类历史上曾有过很多的先知。但三大一神教的先知观又有着明显的区别：（1）犹太教的先知系统是高潮在前、余波在后。认摩西为众先知之父，此后的先知只是重复、阐发摩西接受的启示而已。因此犹太教是一个封闭的系统，不允许对摩西教义的修改或发展。（2）基督教的先知系统重点转移，先知的职责是用语言、行为和经历等预言耶稣基督的来临；先知是“开路先锋”，最后到来的是派遣先知的那位上帝自己。（3）伊斯兰教的先知系统是高潮在后，由民族性向普世性的演进：前代先知的使命都是民族性的，而使者穆罕默德的使命是集大成的普世性：《古兰经》说：“我派遣你，只为怜悯全世界的人。”（《古兰经》21:107）</w:t>
      </w:r>
    </w:p>
    <w:p w:rsidR="00A06279" w:rsidRPr="00A06279" w:rsidRDefault="00A06279" w:rsidP="00A06279">
      <w:pPr>
        <w:bidi w:val="0"/>
        <w:spacing w:before="100" w:beforeAutospacing="1" w:after="100" w:afterAutospacing="1" w:line="390" w:lineRule="atLeast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> </w:t>
      </w:r>
    </w:p>
    <w:p w:rsidR="00A06279" w:rsidRPr="00A06279" w:rsidRDefault="00566B87" w:rsidP="00A06279">
      <w:pPr>
        <w:bidi w:val="0"/>
        <w:spacing w:before="100" w:beforeAutospacing="1" w:after="100" w:afterAutospacing="1" w:line="390" w:lineRule="atLeast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r>
        <w:rPr>
          <w:rFonts w:ascii="DFKai-SB" w:eastAsia="DFKai-SB" w:hAnsi="DFKai-SB" w:cs="SimSun"/>
          <w:color w:val="auto"/>
          <w:sz w:val="30"/>
          <w:szCs w:val="30"/>
          <w:lang w:eastAsia="zh-CN"/>
        </w:rPr>
        <w:lastRenderedPageBreak/>
        <w:t>_____________________________________________________</w:t>
      </w:r>
    </w:p>
    <w:p w:rsidR="00A06279" w:rsidRPr="00A06279" w:rsidRDefault="00591868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hyperlink r:id="rId16" w:anchor="_ftnref2" w:tgtFrame="_blank" w:history="1"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[</w:t>
        </w:r>
        <w:r w:rsidR="00A06279" w:rsidRPr="00A06279">
          <w:rPr>
            <w:rFonts w:ascii="SimSun" w:hAnsi="SimSun" w:cs="SimSun" w:hint="eastAsia"/>
            <w:sz w:val="30"/>
            <w:szCs w:val="30"/>
            <w:lang w:eastAsia="zh-CN"/>
          </w:rPr>
          <w:t>①</w:t>
        </w:r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]</w:t>
        </w:r>
      </w:hyperlink>
      <w:r w:rsidR="00A06279"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[英]诺曼·所罗门：《当代学术入门：犹太教》。赵晓燕译。辽宁教育出版社，牛津大学出版社，1998。第151页。</w:t>
      </w:r>
    </w:p>
    <w:p w:rsidR="00A06279" w:rsidRPr="00A06279" w:rsidRDefault="00591868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hyperlink r:id="rId17" w:anchor="_ftnref3" w:tgtFrame="_blank" w:history="1"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[</w:t>
        </w:r>
        <w:r w:rsidR="00A06279" w:rsidRPr="00A06279">
          <w:rPr>
            <w:rFonts w:ascii="SimSun" w:hAnsi="SimSun" w:cs="SimSun" w:hint="eastAsia"/>
            <w:sz w:val="30"/>
            <w:szCs w:val="30"/>
            <w:lang w:eastAsia="zh-CN"/>
          </w:rPr>
          <w:t>②</w:t>
        </w:r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]</w:t>
        </w:r>
      </w:hyperlink>
      <w:r w:rsidR="00A06279"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亚伯拉罕·柯恩：《大众塔木德》。盖逊译。山东大学出版社，1998。第137页。</w:t>
      </w:r>
    </w:p>
    <w:p w:rsidR="00A06279" w:rsidRPr="00A06279" w:rsidRDefault="00591868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hyperlink r:id="rId18" w:anchor="_ftnref4" w:tgtFrame="_blank" w:history="1"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[</w:t>
        </w:r>
        <w:r w:rsidR="00A06279" w:rsidRPr="00A06279">
          <w:rPr>
            <w:rFonts w:ascii="SimSun" w:hAnsi="SimSun" w:cs="SimSun" w:hint="eastAsia"/>
            <w:sz w:val="30"/>
            <w:szCs w:val="30"/>
            <w:lang w:eastAsia="zh-CN"/>
          </w:rPr>
          <w:t>③</w:t>
        </w:r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]</w:t>
        </w:r>
      </w:hyperlink>
      <w:r w:rsidR="00A06279"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亚伯拉罕·柯恩：《大众塔木德》。盖逊译。山东大学出版社，1998。第139页。</w:t>
      </w:r>
    </w:p>
    <w:p w:rsidR="00A06279" w:rsidRPr="00A06279" w:rsidRDefault="00591868" w:rsidP="00A06279">
      <w:pPr>
        <w:bidi w:val="0"/>
        <w:spacing w:before="100" w:beforeAutospacing="1" w:after="100" w:afterAutospacing="1" w:line="480" w:lineRule="auto"/>
        <w:rPr>
          <w:rFonts w:ascii="DFKai-SB" w:eastAsia="DFKai-SB" w:hAnsi="DFKai-SB" w:cs="SimSun"/>
          <w:color w:val="auto"/>
          <w:sz w:val="30"/>
          <w:szCs w:val="30"/>
          <w:lang w:eastAsia="zh-CN"/>
        </w:rPr>
      </w:pPr>
      <w:hyperlink r:id="rId19" w:anchor="_ftnref5" w:tgtFrame="_blank" w:history="1"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[</w:t>
        </w:r>
        <w:r w:rsidR="00A06279" w:rsidRPr="00A06279">
          <w:rPr>
            <w:rFonts w:ascii="SimSun" w:hAnsi="SimSun" w:cs="SimSun" w:hint="eastAsia"/>
            <w:sz w:val="30"/>
            <w:szCs w:val="30"/>
            <w:lang w:eastAsia="zh-CN"/>
          </w:rPr>
          <w:t>④</w:t>
        </w:r>
        <w:r w:rsidR="00A06279" w:rsidRPr="00A06279">
          <w:rPr>
            <w:rFonts w:ascii="DFKai-SB" w:eastAsia="DFKai-SB" w:hAnsi="DFKai-SB" w:cs="SimSun"/>
            <w:sz w:val="30"/>
            <w:szCs w:val="30"/>
            <w:lang w:eastAsia="zh-CN"/>
          </w:rPr>
          <w:t>]</w:t>
        </w:r>
      </w:hyperlink>
      <w:r w:rsidR="00A06279" w:rsidRPr="00A06279">
        <w:rPr>
          <w:rFonts w:ascii="DFKai-SB" w:eastAsia="DFKai-SB" w:hAnsi="DFKai-SB" w:cs="SimSun"/>
          <w:color w:val="auto"/>
          <w:sz w:val="30"/>
          <w:szCs w:val="30"/>
          <w:lang w:eastAsia="zh-CN"/>
        </w:rPr>
        <w:t xml:space="preserve"> 亚伯拉罕·柯恩：《大众塔木德》。盖逊译。山东大学出版社，1998。第141页。</w:t>
      </w:r>
    </w:p>
    <w:p w:rsidR="00C2115E" w:rsidRPr="005B7F9A" w:rsidRDefault="00C2115E" w:rsidP="00A06279">
      <w:pPr>
        <w:bidi w:val="0"/>
        <w:jc w:val="center"/>
        <w:outlineLvl w:val="2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C2115E" w:rsidRPr="005B7F9A" w:rsidSect="00232558">
      <w:footerReference w:type="even" r:id="rId20"/>
      <w:footerReference w:type="default" r:id="rId21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68" w:rsidRDefault="00591868" w:rsidP="00EB6455">
      <w:r>
        <w:separator/>
      </w:r>
    </w:p>
  </w:endnote>
  <w:endnote w:type="continuationSeparator" w:id="0">
    <w:p w:rsidR="00591868" w:rsidRDefault="0059186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Arial Unicode MS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Microsoft YaHei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91868">
    <w:pPr>
      <w:pStyle w:val="Footer"/>
    </w:pPr>
  </w:p>
  <w:p w:rsidR="009A28AE" w:rsidRDefault="009A28AE"/>
  <w:p w:rsidR="009A28AE" w:rsidRDefault="009A28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A06279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505BD6" w:rsidRPr="00505BD6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10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IwsMA&#10;AADaAAAADwAAAGRycy9kb3ducmV2LnhtbESPQWvCQBSE74X+h+UVeqsbDYqkrhIEpfQgNHro8ZF9&#10;Zhezb0N2NWl/fVcQehxm5htmtRldK27UB+tZwXSSgSCuvbbcKDgdd29LECEia2w9k4IfCrBZPz+t&#10;sNB+4C+6VbERCcKhQAUmxq6QMtSGHIaJ74iTd/a9w5hk30jd45DgrpWzLFtIh5bTgsGOtobqS3V1&#10;Ci72YDI37Kp8Xual/R4+w+9+odTry1i+g4g0xv/wo/2hFeRwv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LIws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MNsIA&#10;AADaAAAADwAAAGRycy9kb3ducmV2LnhtbESPQWsCMRSE74X+h/AK3mq2BWvZGqUtCl56UOv9sXnd&#10;bN28LMlzXfvrG0HwOMzMN8xsMfhW9RRTE9jA07gARVwF23Bt4Hu3enwFlQTZYhuYDJwpwWJ+fzfD&#10;0oYTb6jfSq0yhFOJBpxIV2qdKkce0zh0xNn7CdGjZBlrbSOeMty3+rkoXrTHhvOCw44+HVWH7dEb&#10;mB7/pO43vx+TYnkO8SD7r8rtjRk9DO9voIQGuYWv7bU1MIHLlXw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ow2wgAAANoAAAAPAAAAAAAAAAAAAAAAAJgCAABkcnMvZG93&#10;bnJldi54bWxQSwUGAAAAAAQABAD1AAAAhwMAAAAA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505BD6" w:rsidRPr="00505BD6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10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59186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68" w:rsidRDefault="00591868" w:rsidP="00EB6455">
      <w:r>
        <w:separator/>
      </w:r>
    </w:p>
  </w:footnote>
  <w:footnote w:type="continuationSeparator" w:id="0">
    <w:p w:rsidR="00591868" w:rsidRDefault="00591868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0F7993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D6ADB"/>
    <w:rsid w:val="004E1EA8"/>
    <w:rsid w:val="004E7EE3"/>
    <w:rsid w:val="004F74A5"/>
    <w:rsid w:val="00504EF5"/>
    <w:rsid w:val="00505BD6"/>
    <w:rsid w:val="005165BB"/>
    <w:rsid w:val="005348F8"/>
    <w:rsid w:val="00540051"/>
    <w:rsid w:val="00543A52"/>
    <w:rsid w:val="00566B87"/>
    <w:rsid w:val="00570BCF"/>
    <w:rsid w:val="0058589F"/>
    <w:rsid w:val="00587AE9"/>
    <w:rsid w:val="00591868"/>
    <w:rsid w:val="005B4AFB"/>
    <w:rsid w:val="005B5266"/>
    <w:rsid w:val="005B7F9A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55A65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A28AE"/>
    <w:rsid w:val="009D344A"/>
    <w:rsid w:val="00A06279"/>
    <w:rsid w:val="00A11098"/>
    <w:rsid w:val="00A2494F"/>
    <w:rsid w:val="00A3521C"/>
    <w:rsid w:val="00A60587"/>
    <w:rsid w:val="00A70D13"/>
    <w:rsid w:val="00A74936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115E"/>
    <w:rsid w:val="00C23FB4"/>
    <w:rsid w:val="00C305BC"/>
    <w:rsid w:val="00C35C7B"/>
    <w:rsid w:val="00C36166"/>
    <w:rsid w:val="00C5412A"/>
    <w:rsid w:val="00C7498E"/>
    <w:rsid w:val="00C8191F"/>
    <w:rsid w:val="00C83324"/>
    <w:rsid w:val="00CA0C8B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D0AC3"/>
    <w:rsid w:val="00DF5A57"/>
    <w:rsid w:val="00E13455"/>
    <w:rsid w:val="00E22C1D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EDAD31-ACEF-440E-B965-F8DF1AB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hyperlink" Target="http://www.xaislam.com/xaislambbs/post.asp?action=new&amp;boardid=59" TargetMode="External"/><Relationship Id="rId18" Type="http://schemas.openxmlformats.org/officeDocument/2006/relationships/hyperlink" Target="http://www.xaislam.com/xaislambbs/post.asp?action=new&amp;boardid=5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xaislam.com/xaislambbs/post.asp?action=new&amp;boardid=59" TargetMode="External"/><Relationship Id="rId17" Type="http://schemas.openxmlformats.org/officeDocument/2006/relationships/hyperlink" Target="http://www.xaislam.com/xaislambbs/post.asp?action=new&amp;boardid=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aislam.com/xaislambbs/post.asp?action=new&amp;boardid=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xaislam.com/xaislambbs/post.asp?action=new&amp;boardid=59" TargetMode="External"/><Relationship Id="rId23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19" Type="http://schemas.openxmlformats.org/officeDocument/2006/relationships/hyperlink" Target="http://www.xaislam.com/xaislambbs/post.asp?action=new&amp;boardid=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xaislam.com/xaislambbs/post.asp?action=new&amp;boardid=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44657F-AA25-48B7-97F7-A5AA9CBC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4898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《圣经》和《古兰经 》中的先知_x000d_</dc:title>
  <dc:subject>《圣经》和《古兰经 》中的先知_x000d_</dc:subject>
  <dc:creator>Administrator</dc:creator>
  <cp:keywords>《圣经》和《古兰经 》中的先知_x000d_</cp:keywords>
  <dc:description>《圣经》和《古兰经 》中的先知_x000d_</dc:description>
  <cp:lastModifiedBy>elhashemy</cp:lastModifiedBy>
  <cp:revision>5</cp:revision>
  <cp:lastPrinted>2015-04-02T08:04:00Z</cp:lastPrinted>
  <dcterms:created xsi:type="dcterms:W3CDTF">2015-04-02T08:04:00Z</dcterms:created>
  <dcterms:modified xsi:type="dcterms:W3CDTF">2015-04-04T13:15:00Z</dcterms:modified>
  <cp:category/>
</cp:coreProperties>
</file>