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61D9" w:rsidRPr="008D45E4" w:rsidRDefault="006A61D9" w:rsidP="006A61D9">
      <w:pPr>
        <w:bidi w:val="0"/>
        <w:spacing w:after="0" w:line="240" w:lineRule="auto"/>
        <w:jc w:val="center"/>
        <w:rPr>
          <w:rFonts w:ascii="Times New Roman" w:hAnsi="Times New Roman"/>
          <w:sz w:val="20"/>
          <w:cs/>
          <w:lang w:bidi="th-TH"/>
        </w:rPr>
      </w:pPr>
    </w:p>
    <w:p w:rsidR="006A61D9" w:rsidRPr="00D5364B" w:rsidRDefault="008D45E4" w:rsidP="006A61D9">
      <w:pPr>
        <w:bidi w:val="0"/>
        <w:spacing w:after="0" w:line="240" w:lineRule="auto"/>
        <w:jc w:val="center"/>
        <w:rPr>
          <w:rFonts w:ascii="Cordia New" w:eastAsia="MS UI Gothic" w:hAnsi="Cordia New"/>
          <w:sz w:val="52"/>
          <w:szCs w:val="56"/>
          <w:lang w:bidi="th-TH"/>
        </w:rPr>
      </w:pPr>
      <w:r>
        <w:rPr>
          <w:rFonts w:ascii="Cordia New" w:hAnsi="Cordia New" w:hint="cs"/>
          <w:b/>
          <w:bCs/>
          <w:color w:val="800000"/>
          <w:sz w:val="52"/>
          <w:szCs w:val="52"/>
          <w:cs/>
          <w:lang w:bidi="th-TH"/>
        </w:rPr>
        <w:t>สิทธิของเศาะหาบะฮฺ</w:t>
      </w:r>
      <w:r>
        <w:rPr>
          <w:rFonts w:ascii="Cordia New" w:hAnsi="Cordia New"/>
          <w:b/>
          <w:bCs/>
          <w:color w:val="800000"/>
          <w:sz w:val="52"/>
          <w:szCs w:val="52"/>
          <w:cs/>
          <w:lang w:bidi="th-TH"/>
        </w:rPr>
        <w:br/>
      </w:r>
      <w:r>
        <w:rPr>
          <w:rFonts w:ascii="Cordia New" w:hAnsi="Cordia New" w:hint="cs"/>
          <w:b/>
          <w:bCs/>
          <w:color w:val="800000"/>
          <w:sz w:val="52"/>
          <w:szCs w:val="52"/>
          <w:cs/>
          <w:lang w:bidi="th-TH"/>
        </w:rPr>
        <w:t>และอุมมะฮาตุลมุอ์มินีน</w:t>
      </w:r>
    </w:p>
    <w:p w:rsidR="006A61D9" w:rsidRPr="008C4300" w:rsidRDefault="006A61D9" w:rsidP="006A61D9">
      <w:pPr>
        <w:bidi w:val="0"/>
        <w:spacing w:after="0" w:line="240" w:lineRule="auto"/>
        <w:jc w:val="center"/>
        <w:rPr>
          <w:rFonts w:eastAsia="MS UI Gothic" w:cs="KFGQPC Uthman Taha Naskh"/>
          <w:sz w:val="24"/>
          <w:szCs w:val="24"/>
          <w:lang w:bidi="ar-EG"/>
        </w:rPr>
      </w:pPr>
      <w:r w:rsidRPr="008C4300">
        <w:rPr>
          <w:rFonts w:eastAsia="MS UI Gothic" w:cs="KFGQPC Uthman Taha Naskh"/>
          <w:sz w:val="24"/>
          <w:szCs w:val="24"/>
          <w:rtl/>
          <w:lang w:bidi="ar-EG"/>
        </w:rPr>
        <w:t>]</w:t>
      </w:r>
      <w:r w:rsidRPr="008C4300">
        <w:rPr>
          <w:rFonts w:eastAsia="MS UI Gothic" w:cs="KFGQPC Uthman Taha Naskh"/>
          <w:sz w:val="24"/>
          <w:szCs w:val="24"/>
        </w:rPr>
        <w:t xml:space="preserve"> </w:t>
      </w:r>
      <w:r w:rsidRPr="008C4300">
        <w:rPr>
          <w:rFonts w:ascii="Cordia New" w:eastAsia="MS UI Gothic" w:hAnsi="Cordia New" w:hint="cs"/>
          <w:b/>
          <w:bCs/>
          <w:sz w:val="24"/>
          <w:szCs w:val="24"/>
          <w:cs/>
          <w:lang w:bidi="th-TH"/>
        </w:rPr>
        <w:t>ไทย</w:t>
      </w:r>
      <w:r w:rsidRPr="008C4300">
        <w:rPr>
          <w:rFonts w:eastAsia="MS UI Gothic" w:cs="KFGQPC Uthman Taha Naskh"/>
          <w:sz w:val="24"/>
          <w:szCs w:val="24"/>
        </w:rPr>
        <w:t xml:space="preserve"> – Thai – </w:t>
      </w:r>
      <w:r w:rsidRPr="008C4300">
        <w:rPr>
          <w:rFonts w:eastAsia="MS UI Gothic" w:cs="KFGQPC Uthman Taha Naskh" w:hint="cs"/>
          <w:sz w:val="24"/>
          <w:szCs w:val="24"/>
          <w:rtl/>
        </w:rPr>
        <w:t>تايلاندي</w:t>
      </w:r>
      <w:r w:rsidRPr="008C4300">
        <w:rPr>
          <w:rFonts w:eastAsia="MS UI Gothic" w:cs="KFGQPC Uthman Taha Naskh"/>
          <w:sz w:val="24"/>
          <w:szCs w:val="24"/>
        </w:rPr>
        <w:t xml:space="preserve"> </w:t>
      </w:r>
      <w:r w:rsidRPr="008C4300">
        <w:rPr>
          <w:rFonts w:eastAsia="MS UI Gothic" w:cs="KFGQPC Uthman Taha Naskh"/>
          <w:sz w:val="24"/>
          <w:szCs w:val="24"/>
          <w:rtl/>
          <w:lang w:bidi="ar-EG"/>
        </w:rPr>
        <w:t>[</w:t>
      </w:r>
    </w:p>
    <w:p w:rsidR="006A61D9" w:rsidRDefault="006A61D9" w:rsidP="006A61D9">
      <w:pPr>
        <w:bidi w:val="0"/>
        <w:spacing w:after="0" w:line="240" w:lineRule="auto"/>
        <w:jc w:val="center"/>
        <w:rPr>
          <w:rtl/>
          <w:cs/>
          <w:lang w:bidi="th-TH"/>
        </w:rPr>
      </w:pPr>
    </w:p>
    <w:p w:rsidR="006A61D9" w:rsidRDefault="006A61D9" w:rsidP="006A61D9">
      <w:pPr>
        <w:bidi w:val="0"/>
        <w:spacing w:after="0" w:line="240" w:lineRule="auto"/>
        <w:jc w:val="center"/>
        <w:rPr>
          <w:sz w:val="30"/>
          <w:szCs w:val="30"/>
          <w:lang w:bidi="ar-EG"/>
        </w:rPr>
      </w:pPr>
    </w:p>
    <w:p w:rsidR="00B729F6" w:rsidRPr="00B729F6" w:rsidRDefault="00B729F6" w:rsidP="00B729F6">
      <w:pPr>
        <w:bidi w:val="0"/>
        <w:spacing w:after="0" w:line="240" w:lineRule="auto"/>
        <w:jc w:val="center"/>
        <w:rPr>
          <w:sz w:val="24"/>
          <w:szCs w:val="24"/>
          <w:rtl/>
          <w:lang w:bidi="ar-EG"/>
        </w:rPr>
      </w:pPr>
    </w:p>
    <w:p w:rsidR="006A61D9" w:rsidRPr="007E661B" w:rsidRDefault="006A61D9" w:rsidP="006A61D9">
      <w:pPr>
        <w:bidi w:val="0"/>
        <w:spacing w:after="0" w:line="240" w:lineRule="auto"/>
        <w:jc w:val="center"/>
        <w:rPr>
          <w:rFonts w:cs="Arial"/>
          <w:sz w:val="30"/>
          <w:szCs w:val="30"/>
        </w:rPr>
      </w:pPr>
    </w:p>
    <w:p w:rsidR="006A61D9" w:rsidRPr="008C4300" w:rsidRDefault="008D45E4" w:rsidP="006A61D9">
      <w:pPr>
        <w:bidi w:val="0"/>
        <w:spacing w:after="0" w:line="240" w:lineRule="auto"/>
        <w:jc w:val="center"/>
        <w:rPr>
          <w:rFonts w:ascii="Cordia New" w:hAnsi="Cordia New"/>
          <w:b/>
          <w:bCs/>
          <w:sz w:val="36"/>
          <w:szCs w:val="36"/>
          <w:cs/>
          <w:lang w:val="tr-TR" w:bidi="th-TH"/>
        </w:rPr>
      </w:pPr>
      <w:r>
        <w:rPr>
          <w:rFonts w:ascii="Angsana New" w:hAnsi="Angsana New" w:hint="cs"/>
          <w:b/>
          <w:bCs/>
          <w:sz w:val="36"/>
          <w:szCs w:val="36"/>
          <w:cs/>
          <w:lang w:val="tr-TR" w:bidi="th-TH"/>
        </w:rPr>
        <w:t xml:space="preserve">เชค </w:t>
      </w:r>
      <w:r w:rsidRPr="008D45E4">
        <w:rPr>
          <w:rFonts w:ascii="Angsana New" w:hAnsi="Angsana New"/>
          <w:b/>
          <w:bCs/>
          <w:sz w:val="36"/>
          <w:szCs w:val="36"/>
          <w:cs/>
          <w:lang w:val="tr-TR" w:bidi="th-TH"/>
        </w:rPr>
        <w:t>มุหัมมัด บิน ศอลิหฺ อัล-อุษัยมีน</w:t>
      </w:r>
    </w:p>
    <w:p w:rsidR="006A61D9" w:rsidRDefault="006A61D9" w:rsidP="006A61D9">
      <w:pPr>
        <w:bidi w:val="0"/>
        <w:spacing w:after="0" w:line="240" w:lineRule="auto"/>
        <w:jc w:val="center"/>
        <w:rPr>
          <w:rFonts w:eastAsia="MS UI Gothic" w:cs="KFGQPC Uthman Taha Naskh"/>
          <w:b/>
          <w:bCs/>
          <w:sz w:val="24"/>
          <w:szCs w:val="24"/>
          <w:lang w:bidi="th-TH"/>
        </w:rPr>
      </w:pPr>
    </w:p>
    <w:p w:rsidR="00B729F6" w:rsidRDefault="00B729F6" w:rsidP="008D45E4">
      <w:pPr>
        <w:bidi w:val="0"/>
        <w:spacing w:after="0" w:line="240" w:lineRule="auto"/>
        <w:jc w:val="center"/>
        <w:rPr>
          <w:rFonts w:eastAsia="MS UI Gothic" w:cs="KFGQPC Uthman Taha Naskh"/>
          <w:b/>
          <w:bCs/>
          <w:sz w:val="24"/>
          <w:szCs w:val="24"/>
          <w:lang w:bidi="ar-EG"/>
        </w:rPr>
      </w:pPr>
    </w:p>
    <w:p w:rsidR="00B729F6" w:rsidRDefault="00B729F6" w:rsidP="00B729F6">
      <w:pPr>
        <w:bidi w:val="0"/>
        <w:spacing w:after="0" w:line="240" w:lineRule="auto"/>
        <w:jc w:val="center"/>
        <w:rPr>
          <w:rFonts w:eastAsia="MS UI Gothic" w:cs="KFGQPC Uthman Taha Naskh"/>
          <w:b/>
          <w:bCs/>
          <w:sz w:val="24"/>
          <w:szCs w:val="24"/>
          <w:lang w:bidi="ar-EG"/>
        </w:rPr>
      </w:pPr>
    </w:p>
    <w:p w:rsidR="00B729F6" w:rsidRDefault="00B729F6" w:rsidP="00B729F6">
      <w:pPr>
        <w:bidi w:val="0"/>
        <w:spacing w:after="0" w:line="240" w:lineRule="auto"/>
        <w:jc w:val="center"/>
        <w:rPr>
          <w:rFonts w:eastAsia="MS UI Gothic" w:cs="KFGQPC Uthman Taha Naskh"/>
          <w:b/>
          <w:bCs/>
          <w:sz w:val="24"/>
          <w:szCs w:val="24"/>
          <w:lang w:bidi="ar-EG"/>
        </w:rPr>
      </w:pPr>
    </w:p>
    <w:p w:rsidR="006A61D9" w:rsidRPr="008C4300" w:rsidRDefault="006A61D9" w:rsidP="00B729F6">
      <w:pPr>
        <w:bidi w:val="0"/>
        <w:spacing w:after="0" w:line="240" w:lineRule="auto"/>
        <w:jc w:val="center"/>
        <w:rPr>
          <w:rFonts w:cs="Angsana New" w:hint="cs"/>
          <w:b/>
          <w:bCs/>
          <w:sz w:val="28"/>
          <w:szCs w:val="28"/>
          <w:cs/>
          <w:lang w:bidi="th-TH"/>
        </w:rPr>
      </w:pPr>
      <w:r w:rsidRPr="008C4300">
        <w:rPr>
          <w:rStyle w:val="divx11"/>
          <w:rFonts w:hint="cs"/>
          <w:b/>
          <w:bCs/>
          <w:sz w:val="24"/>
          <w:szCs w:val="28"/>
          <w:cs/>
          <w:lang w:bidi="th-TH"/>
        </w:rPr>
        <w:t>แปล</w:t>
      </w:r>
      <w:r w:rsidRPr="008C4300">
        <w:rPr>
          <w:rFonts w:hint="cs"/>
          <w:b/>
          <w:bCs/>
          <w:color w:val="800000"/>
          <w:sz w:val="24"/>
          <w:szCs w:val="28"/>
          <w:cs/>
          <w:lang w:val="tr-TR" w:bidi="th-TH"/>
        </w:rPr>
        <w:t>โดย</w:t>
      </w:r>
      <w:r w:rsidRPr="008C4300">
        <w:rPr>
          <w:rFonts w:cs="KFGQPC Uthman Taha Naskh"/>
          <w:b/>
          <w:bCs/>
          <w:color w:val="800000"/>
          <w:sz w:val="24"/>
          <w:szCs w:val="24"/>
          <w:lang w:val="tr-TR"/>
        </w:rPr>
        <w:t xml:space="preserve"> </w:t>
      </w:r>
      <w:r w:rsidRPr="008C4300">
        <w:rPr>
          <w:rStyle w:val="divx11"/>
          <w:rFonts w:eastAsia="MS UI Gothic" w:cs="KFGQPC Uthman Taha Naskh"/>
          <w:b/>
          <w:bCs/>
          <w:sz w:val="24"/>
          <w:szCs w:val="24"/>
        </w:rPr>
        <w:t xml:space="preserve">: </w:t>
      </w:r>
      <w:r w:rsidR="008D45E4">
        <w:rPr>
          <w:rFonts w:ascii="Cordia New" w:hAnsi="Cordia New" w:hint="cs"/>
          <w:b/>
          <w:bCs/>
          <w:sz w:val="24"/>
          <w:szCs w:val="28"/>
          <w:cs/>
          <w:lang w:val="tr-TR" w:bidi="th-TH"/>
        </w:rPr>
        <w:t>ซุฟอัม อุษมาน</w:t>
      </w:r>
    </w:p>
    <w:p w:rsidR="006A61D9" w:rsidRDefault="006A61D9" w:rsidP="006A61D9">
      <w:pPr>
        <w:bidi w:val="0"/>
        <w:spacing w:after="0" w:line="240" w:lineRule="auto"/>
        <w:jc w:val="center"/>
        <w:rPr>
          <w:sz w:val="28"/>
          <w:szCs w:val="28"/>
          <w:lang w:bidi="th-TH"/>
        </w:rPr>
      </w:pPr>
      <w:bookmarkStart w:id="0" w:name="_GoBack"/>
      <w:bookmarkEnd w:id="0"/>
    </w:p>
    <w:p w:rsidR="00910D23" w:rsidRPr="00910D23" w:rsidRDefault="00910D23" w:rsidP="00910D23">
      <w:pPr>
        <w:bidi w:val="0"/>
        <w:spacing w:after="0" w:line="240" w:lineRule="auto"/>
        <w:jc w:val="center"/>
        <w:rPr>
          <w:sz w:val="20"/>
          <w:szCs w:val="20"/>
          <w:lang w:bidi="th-TH"/>
        </w:rPr>
      </w:pPr>
    </w:p>
    <w:p w:rsidR="006A61D9" w:rsidRDefault="006A61D9" w:rsidP="006A61D9">
      <w:pPr>
        <w:bidi w:val="0"/>
        <w:spacing w:after="0" w:line="240" w:lineRule="auto"/>
        <w:jc w:val="center"/>
        <w:rPr>
          <w:sz w:val="20"/>
          <w:szCs w:val="20"/>
          <w:lang w:bidi="th-TH"/>
        </w:rPr>
      </w:pPr>
    </w:p>
    <w:p w:rsidR="00B729F6" w:rsidRPr="00910D23" w:rsidRDefault="00B729F6" w:rsidP="00B729F6">
      <w:pPr>
        <w:bidi w:val="0"/>
        <w:spacing w:after="0" w:line="240" w:lineRule="auto"/>
        <w:jc w:val="center"/>
        <w:rPr>
          <w:sz w:val="20"/>
          <w:szCs w:val="20"/>
          <w:rtl/>
          <w:lang w:bidi="th-TH"/>
        </w:rPr>
      </w:pPr>
    </w:p>
    <w:p w:rsidR="006A61D9" w:rsidRPr="001C6BC9" w:rsidRDefault="00E85937" w:rsidP="006A61D9">
      <w:pPr>
        <w:bidi w:val="0"/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F01EA0">
        <w:rPr>
          <w:rFonts w:ascii="Calibri Light" w:hAnsi="Calibri Light" w:cs="KFGQPC Uthman Taha Naskh"/>
          <w:noProof/>
          <w:color w:val="205B83"/>
          <w:sz w:val="24"/>
          <w:szCs w:val="24"/>
        </w:rPr>
        <w:drawing>
          <wp:inline distT="0" distB="0" distL="0" distR="0">
            <wp:extent cx="3705225" cy="981075"/>
            <wp:effectExtent l="0" t="0" r="0" b="0"/>
            <wp:docPr id="1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1D9" w:rsidRPr="008C4300">
        <w:br w:type="page"/>
      </w:r>
    </w:p>
    <w:p w:rsidR="006A61D9" w:rsidRPr="00B729F6" w:rsidRDefault="008D45E4" w:rsidP="006A61D9">
      <w:pPr>
        <w:spacing w:after="0" w:line="240" w:lineRule="auto"/>
        <w:jc w:val="center"/>
        <w:rPr>
          <w:rFonts w:ascii="KFGQPC Uthman Taha Naskh" w:hint="cs"/>
          <w:color w:val="008000"/>
          <w:szCs w:val="28"/>
          <w:cs/>
        </w:rPr>
      </w:pPr>
      <w:r w:rsidRPr="00B729F6">
        <w:rPr>
          <w:rFonts w:ascii="mylotus" w:hAnsi="mylotus" w:cs="KFGQPC Uthman Taha Naskh" w:hint="cs"/>
          <w:sz w:val="44"/>
          <w:szCs w:val="40"/>
          <w:rtl/>
        </w:rPr>
        <w:t xml:space="preserve">حقوق الصحابة وأمهات المؤمنين </w:t>
      </w:r>
      <w:r w:rsidRPr="00B729F6">
        <w:rPr>
          <w:rFonts w:ascii="mylotus" w:hAnsi="mylotus" w:cs="KFGQPC Uthman Taha Naskh"/>
          <w:sz w:val="44"/>
          <w:szCs w:val="40"/>
          <w:rtl/>
        </w:rPr>
        <w:br/>
      </w:r>
      <w:r w:rsidRPr="00B729F6">
        <w:rPr>
          <w:rFonts w:ascii="mylotus" w:hAnsi="mylotus" w:cs="KFGQPC Uthman Taha Naskh" w:hint="cs"/>
          <w:sz w:val="44"/>
          <w:szCs w:val="40"/>
          <w:rtl/>
        </w:rPr>
        <w:t>رضي الله عنهم</w:t>
      </w:r>
      <w:r w:rsidR="006A61D9" w:rsidRPr="00B729F6">
        <w:rPr>
          <w:rFonts w:ascii="mylotus" w:hAnsi="mylotus" w:cs="KFGQPC Uthman Taha Naskh" w:hint="cs"/>
          <w:sz w:val="44"/>
          <w:szCs w:val="40"/>
          <w:rtl/>
        </w:rPr>
        <w:t xml:space="preserve"> </w:t>
      </w:r>
    </w:p>
    <w:p w:rsidR="006A61D9" w:rsidRPr="008C4300" w:rsidRDefault="006A61D9" w:rsidP="006A61D9">
      <w:pPr>
        <w:spacing w:after="0" w:line="240" w:lineRule="auto"/>
        <w:jc w:val="center"/>
        <w:rPr>
          <w:sz w:val="28"/>
          <w:szCs w:val="28"/>
          <w:rtl/>
        </w:rPr>
      </w:pPr>
      <w:r w:rsidRPr="008C4300">
        <w:rPr>
          <w:rFonts w:cs="KFGQPC Uthman Taha Naskh" w:hint="cs"/>
          <w:sz w:val="24"/>
          <w:szCs w:val="24"/>
          <w:rtl/>
        </w:rPr>
        <w:t>« باللغة التايلاندية »</w:t>
      </w:r>
    </w:p>
    <w:p w:rsidR="006A61D9" w:rsidRPr="007B612D" w:rsidRDefault="006A61D9" w:rsidP="006A61D9">
      <w:pPr>
        <w:spacing w:after="0" w:line="240" w:lineRule="auto"/>
        <w:jc w:val="center"/>
        <w:rPr>
          <w:rFonts w:cs="Arial" w:hint="cs"/>
          <w:rtl/>
        </w:rPr>
      </w:pPr>
    </w:p>
    <w:p w:rsidR="006A61D9" w:rsidRPr="00C83AE5" w:rsidRDefault="006A61D9" w:rsidP="006A61D9">
      <w:pPr>
        <w:spacing w:after="0" w:line="240" w:lineRule="auto"/>
        <w:jc w:val="center"/>
        <w:rPr>
          <w:rFonts w:cs="Arial" w:hint="cs"/>
          <w:sz w:val="16"/>
          <w:szCs w:val="16"/>
          <w:rtl/>
        </w:rPr>
      </w:pPr>
    </w:p>
    <w:p w:rsidR="006A61D9" w:rsidRPr="00C83AE5" w:rsidRDefault="006A61D9" w:rsidP="006A61D9">
      <w:pPr>
        <w:spacing w:after="0" w:line="240" w:lineRule="auto"/>
        <w:jc w:val="center"/>
        <w:rPr>
          <w:rFonts w:cs="Arial" w:hint="cs"/>
          <w:sz w:val="18"/>
          <w:szCs w:val="18"/>
          <w:rtl/>
          <w:lang w:bidi="ar-EG"/>
        </w:rPr>
      </w:pPr>
    </w:p>
    <w:p w:rsidR="006A61D9" w:rsidRDefault="006A61D9" w:rsidP="006A61D9">
      <w:pPr>
        <w:spacing w:after="0" w:line="240" w:lineRule="auto"/>
        <w:rPr>
          <w:rFonts w:cs="Arial" w:hint="cs"/>
          <w:rtl/>
        </w:rPr>
      </w:pPr>
    </w:p>
    <w:p w:rsidR="00B729F6" w:rsidRDefault="00B729F6" w:rsidP="006A61D9">
      <w:pPr>
        <w:spacing w:after="0" w:line="240" w:lineRule="auto"/>
        <w:rPr>
          <w:rFonts w:cs="Arial" w:hint="cs"/>
          <w:rtl/>
        </w:rPr>
      </w:pPr>
    </w:p>
    <w:p w:rsidR="00B729F6" w:rsidRPr="00322489" w:rsidRDefault="00B729F6" w:rsidP="006A61D9">
      <w:pPr>
        <w:spacing w:after="0" w:line="240" w:lineRule="auto"/>
        <w:rPr>
          <w:rFonts w:cs="Arial" w:hint="cs"/>
          <w:rtl/>
        </w:rPr>
      </w:pPr>
    </w:p>
    <w:p w:rsidR="006A61D9" w:rsidRPr="00E24065" w:rsidRDefault="008D45E4" w:rsidP="008D45E4">
      <w:pPr>
        <w:tabs>
          <w:tab w:val="left" w:pos="3157"/>
        </w:tabs>
        <w:spacing w:after="0" w:line="240" w:lineRule="auto"/>
        <w:jc w:val="center"/>
        <w:rPr>
          <w:rtl/>
        </w:rPr>
      </w:pPr>
      <w:r>
        <w:rPr>
          <w:rFonts w:ascii="mylotus" w:hAnsi="mylotus" w:cs="KFGQPC Uthman Taha Naskh" w:hint="cs"/>
          <w:sz w:val="32"/>
          <w:szCs w:val="32"/>
          <w:rtl/>
          <w:lang w:bidi="ar-EG"/>
        </w:rPr>
        <w:t xml:space="preserve">الشيخ </w:t>
      </w:r>
      <w:r w:rsidRPr="008D45E4">
        <w:rPr>
          <w:rFonts w:ascii="mylotus" w:hAnsi="mylotus" w:cs="KFGQPC Uthman Taha Naskh"/>
          <w:sz w:val="32"/>
          <w:szCs w:val="32"/>
          <w:rtl/>
          <w:lang w:bidi="ar-EG"/>
        </w:rPr>
        <w:t>محمد بن صالح العثيمين</w:t>
      </w:r>
    </w:p>
    <w:p w:rsidR="006A61D9" w:rsidRPr="003224F2" w:rsidRDefault="006A61D9" w:rsidP="006A61D9">
      <w:pPr>
        <w:spacing w:after="0" w:line="240" w:lineRule="auto"/>
        <w:jc w:val="center"/>
        <w:rPr>
          <w:rFonts w:cs="Arial" w:hint="cs"/>
          <w:sz w:val="4"/>
          <w:szCs w:val="4"/>
          <w:rtl/>
        </w:rPr>
      </w:pPr>
    </w:p>
    <w:p w:rsidR="006A61D9" w:rsidRPr="00910D23" w:rsidRDefault="006A61D9" w:rsidP="006A61D9">
      <w:pPr>
        <w:spacing w:after="0" w:line="240" w:lineRule="auto"/>
        <w:jc w:val="center"/>
        <w:rPr>
          <w:rFonts w:cs="Arial" w:hint="cs"/>
          <w:sz w:val="60"/>
          <w:szCs w:val="60"/>
          <w:rtl/>
        </w:rPr>
      </w:pPr>
    </w:p>
    <w:p w:rsidR="006A61D9" w:rsidRPr="00910D23" w:rsidRDefault="006A61D9" w:rsidP="006A61D9">
      <w:pPr>
        <w:spacing w:after="0" w:line="240" w:lineRule="auto"/>
        <w:jc w:val="center"/>
        <w:rPr>
          <w:rFonts w:cs="Arial" w:hint="cs"/>
          <w:sz w:val="34"/>
          <w:szCs w:val="34"/>
          <w:rtl/>
        </w:rPr>
      </w:pPr>
    </w:p>
    <w:p w:rsidR="006A61D9" w:rsidRPr="008D45E4" w:rsidRDefault="006A61D9" w:rsidP="008D45E4">
      <w:pPr>
        <w:spacing w:after="0" w:line="240" w:lineRule="auto"/>
        <w:jc w:val="center"/>
        <w:rPr>
          <w:rFonts w:ascii="mylotus" w:hAnsi="mylotus" w:cs="Arial" w:hint="cs"/>
          <w:color w:val="800000"/>
          <w:sz w:val="24"/>
          <w:szCs w:val="24"/>
          <w:rtl/>
        </w:rPr>
      </w:pPr>
      <w:r w:rsidRPr="005B2392">
        <w:rPr>
          <w:rFonts w:ascii="mylotus" w:hAnsi="mylotus" w:cs="KFGQPC Uthman Taha Naskh" w:hint="cs"/>
          <w:color w:val="800000"/>
          <w:sz w:val="24"/>
          <w:szCs w:val="24"/>
          <w:rtl/>
          <w:lang w:bidi="ar-JO"/>
        </w:rPr>
        <w:t>ترجمة</w:t>
      </w:r>
      <w:r w:rsidRPr="005B2392">
        <w:rPr>
          <w:rFonts w:ascii="mylotus" w:hAnsi="mylotus" w:cs="KFGQPC Uthman Taha Naskh"/>
          <w:color w:val="800000"/>
          <w:sz w:val="24"/>
          <w:szCs w:val="24"/>
          <w:rtl/>
          <w:cs/>
          <w:lang w:bidi="th-TH"/>
        </w:rPr>
        <w:t xml:space="preserve">: </w:t>
      </w:r>
      <w:r w:rsidR="008D45E4">
        <w:rPr>
          <w:rFonts w:ascii="mylotus" w:hAnsi="mylotus" w:cs="KFGQPC Uthman Taha Naskh" w:hint="cs"/>
          <w:sz w:val="24"/>
          <w:szCs w:val="24"/>
          <w:rtl/>
          <w:lang w:bidi="ar-JO"/>
        </w:rPr>
        <w:t>صافي عثمان</w:t>
      </w:r>
    </w:p>
    <w:p w:rsidR="006A61D9" w:rsidRDefault="006A61D9" w:rsidP="006A61D9">
      <w:pPr>
        <w:spacing w:after="0" w:line="240" w:lineRule="auto"/>
        <w:jc w:val="center"/>
        <w:rPr>
          <w:rFonts w:cs="Arial" w:hint="cs"/>
          <w:sz w:val="24"/>
          <w:szCs w:val="24"/>
          <w:rtl/>
        </w:rPr>
      </w:pPr>
    </w:p>
    <w:p w:rsidR="008D45E4" w:rsidRDefault="008D45E4" w:rsidP="006A61D9">
      <w:pPr>
        <w:spacing w:after="0" w:line="240" w:lineRule="auto"/>
        <w:jc w:val="center"/>
        <w:rPr>
          <w:rFonts w:cs="Arial" w:hint="cs"/>
          <w:sz w:val="24"/>
          <w:szCs w:val="24"/>
          <w:rtl/>
        </w:rPr>
      </w:pPr>
    </w:p>
    <w:p w:rsidR="00910D23" w:rsidRDefault="00F01EA0" w:rsidP="006A61D9">
      <w:pPr>
        <w:spacing w:after="0" w:line="240" w:lineRule="auto"/>
        <w:jc w:val="center"/>
        <w:rPr>
          <w:rFonts w:cs="Arial" w:hint="cs"/>
          <w:sz w:val="24"/>
          <w:szCs w:val="24"/>
          <w:rtl/>
        </w:rPr>
      </w:pPr>
      <w:r>
        <w:rPr>
          <w:rFonts w:cs="Arial"/>
          <w:sz w:val="24"/>
          <w:szCs w:val="24"/>
        </w:rPr>
        <w:br/>
      </w:r>
    </w:p>
    <w:p w:rsidR="006A61D9" w:rsidRPr="007E661B" w:rsidRDefault="006A61D9" w:rsidP="006A61D9">
      <w:pPr>
        <w:spacing w:after="0" w:line="240" w:lineRule="auto"/>
        <w:jc w:val="center"/>
        <w:rPr>
          <w:rFonts w:cs="Arial" w:hint="cs"/>
          <w:sz w:val="16"/>
          <w:szCs w:val="16"/>
          <w:rtl/>
        </w:rPr>
      </w:pPr>
    </w:p>
    <w:p w:rsidR="006A61D9" w:rsidRPr="003224F2" w:rsidRDefault="00E85937" w:rsidP="00F01EA0">
      <w:pPr>
        <w:bidi w:val="0"/>
        <w:spacing w:after="0" w:line="240" w:lineRule="auto"/>
        <w:ind w:left="-270" w:right="-194"/>
        <w:jc w:val="center"/>
        <w:rPr>
          <w:rFonts w:cs="KFGQPC Uthman Taha Naskh"/>
          <w:sz w:val="16"/>
          <w:szCs w:val="16"/>
          <w:rtl/>
        </w:rPr>
      </w:pPr>
      <w:r w:rsidRPr="00F01EA0">
        <w:rPr>
          <w:rFonts w:ascii="Calibri Light" w:hAnsi="Calibri Light" w:cs="KFGQPC Uthman Taha Naskh"/>
          <w:noProof/>
          <w:color w:val="205B83"/>
          <w:sz w:val="24"/>
          <w:szCs w:val="24"/>
        </w:rPr>
        <w:drawing>
          <wp:inline distT="0" distB="0" distL="0" distR="0">
            <wp:extent cx="3705225" cy="981075"/>
            <wp:effectExtent l="0" t="0" r="0" b="0"/>
            <wp:docPr id="1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1D9" w:rsidRPr="00C0036B" w:rsidRDefault="006A61D9" w:rsidP="00F01EA0">
      <w:pPr>
        <w:bidi w:val="0"/>
        <w:jc w:val="center"/>
        <w:rPr>
          <w:rFonts w:ascii="Cordia New" w:hAnsi="Cordia New"/>
          <w:b/>
          <w:bCs/>
          <w:sz w:val="32"/>
          <w:szCs w:val="32"/>
        </w:rPr>
      </w:pPr>
      <w:r w:rsidRPr="00C0036B">
        <w:rPr>
          <w:rFonts w:ascii="Cordia New" w:hAnsi="Cordia New" w:hint="cs"/>
          <w:b/>
          <w:bCs/>
          <w:sz w:val="32"/>
          <w:szCs w:val="32"/>
          <w:cs/>
          <w:lang w:bidi="th-TH"/>
        </w:rPr>
        <w:lastRenderedPageBreak/>
        <w:t>ด้วยพระนามของอัลลอฮฺ ผู้ทรงเมตตา ปรานียิ่งเสมอ</w:t>
      </w:r>
    </w:p>
    <w:p w:rsidR="006A61D9" w:rsidRPr="00966AD7" w:rsidRDefault="008D45E4" w:rsidP="008D45E4">
      <w:pPr>
        <w:bidi w:val="0"/>
        <w:spacing w:after="0" w:line="240" w:lineRule="auto"/>
        <w:jc w:val="center"/>
        <w:rPr>
          <w:rFonts w:ascii="Cordia New" w:hAnsi="Cordia New"/>
          <w:b/>
          <w:bCs/>
          <w:color w:val="800000"/>
          <w:sz w:val="36"/>
          <w:szCs w:val="36"/>
          <w:lang w:bidi="th-TH"/>
        </w:rPr>
      </w:pPr>
      <w:r w:rsidRPr="008D45E4">
        <w:rPr>
          <w:rFonts w:ascii="Cordia New" w:hAnsi="Cordia New"/>
          <w:b/>
          <w:bCs/>
          <w:color w:val="800000"/>
          <w:sz w:val="36"/>
          <w:szCs w:val="36"/>
          <w:cs/>
          <w:lang w:bidi="th-TH"/>
        </w:rPr>
        <w:t>สิทธิของเศาะหาบะฮฺและอุมมะฮาตุลมุอ์มินีน</w:t>
      </w:r>
    </w:p>
    <w:p w:rsidR="006A61D9" w:rsidRPr="00B670BC" w:rsidRDefault="006A61D9" w:rsidP="006A61D9">
      <w:pPr>
        <w:bidi w:val="0"/>
        <w:spacing w:after="0" w:line="240" w:lineRule="auto"/>
        <w:jc w:val="center"/>
        <w:rPr>
          <w:color w:val="008000"/>
          <w:sz w:val="20"/>
          <w:szCs w:val="24"/>
          <w:lang w:bidi="th-TH"/>
        </w:rPr>
      </w:pPr>
    </w:p>
    <w:p w:rsidR="008D45E4" w:rsidRPr="008D45E4" w:rsidRDefault="008D45E4" w:rsidP="008D45E4">
      <w:pPr>
        <w:bidi w:val="0"/>
        <w:spacing w:after="0" w:line="240" w:lineRule="auto"/>
        <w:ind w:firstLine="720"/>
        <w:jc w:val="thaiDistribute"/>
        <w:rPr>
          <w:rFonts w:ascii="Times New Roman" w:eastAsia="Times New Roman" w:hAnsi="Times New Roman"/>
          <w:color w:val="000000"/>
          <w:sz w:val="32"/>
          <w:szCs w:val="32"/>
          <w:lang w:bidi="th-TH"/>
        </w:rPr>
      </w:pPr>
      <w:r w:rsidRPr="008D45E4">
        <w:rPr>
          <w:rFonts w:ascii="Times New Roman" w:eastAsia="Times New Roman" w:hAnsi="Times New Roman" w:hint="cs"/>
          <w:color w:val="000000"/>
          <w:sz w:val="32"/>
          <w:szCs w:val="32"/>
          <w:cs/>
          <w:lang w:bidi="th-TH"/>
        </w:rPr>
        <w:t>บรรดาเศาะหาบะฮฺนั้นมีความประเสริฐอันยิ่งใหญ่เหนือประชาชาตินี้ เพราะพวกเขาได้ยืนหยัดในการช่วยเหลืออัลลอฮฺและศาสนทูตของพระองค์ พวกเขาได้ร่วมต่อสู้ในหนทางของอัลลอฮฺด้วยทรัพย์สินและชีวิตของพวกเขา เพื่อพิทักษ์ปกป้องศาสนาของอัลลอฮฺ ซึ่งความหมายของการพิทักษ์ปกป้องศาสนาของอัลลอฮฺก็คือการพิทักษ์คัมภีร์ของพระองค์และสุนนะฮฺของท่านศาสนทูต ศ็อลลัลลอฮุอะลัยฮิวะสัลลัม ทั้งในภาคของการเรียนรู้ การปฏิบัติ และการถ่ายทอดแก่ผู้อื่น จนพวกเขาสามารถส่งต่อศาสนานี้แก่ประชาชาติทั้งผองในสภาพที่บริสุทธิ์และสดสะอาดไร้สิ่งเจือปน</w:t>
      </w:r>
    </w:p>
    <w:p w:rsidR="008D45E4" w:rsidRPr="008D45E4" w:rsidRDefault="008D45E4" w:rsidP="008D45E4">
      <w:pPr>
        <w:bidi w:val="0"/>
        <w:spacing w:after="0" w:line="240" w:lineRule="auto"/>
        <w:ind w:firstLine="720"/>
        <w:jc w:val="thaiDistribute"/>
        <w:rPr>
          <w:rFonts w:ascii="Times New Roman" w:eastAsia="Times New Roman" w:hAnsi="Times New Roman" w:hint="cs"/>
          <w:color w:val="000000"/>
          <w:sz w:val="32"/>
          <w:szCs w:val="32"/>
          <w:lang w:bidi="th-TH"/>
        </w:rPr>
      </w:pPr>
      <w:r w:rsidRPr="008D45E4">
        <w:rPr>
          <w:rFonts w:ascii="Times New Roman" w:eastAsia="Times New Roman" w:hAnsi="Times New Roman" w:hint="cs"/>
          <w:color w:val="000000"/>
          <w:sz w:val="32"/>
          <w:szCs w:val="32"/>
          <w:cs/>
          <w:lang w:bidi="th-TH"/>
        </w:rPr>
        <w:t xml:space="preserve">อัลลอฮฺได้ทรงชื่นชมบรรดาเศาะหาบะฮฺในคัมภีร์อันยิ่งใหญ่ของพระองค์ว่า </w:t>
      </w:r>
    </w:p>
    <w:p w:rsidR="008D45E4" w:rsidRPr="008D45E4" w:rsidRDefault="008D45E4" w:rsidP="008D45E4">
      <w:pPr>
        <w:spacing w:after="0" w:line="240" w:lineRule="auto"/>
        <w:jc w:val="both"/>
        <w:rPr>
          <w:rFonts w:ascii="Times New Roman" w:eastAsia="Times New Roman" w:hAnsi="Times New Roman" w:cs="Arial" w:hint="cs"/>
          <w:color w:val="000000"/>
          <w:sz w:val="27"/>
          <w:szCs w:val="27"/>
          <w:rtl/>
        </w:rPr>
      </w:pPr>
      <w:r w:rsidRPr="008D45E4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مُّحَمَّدٞ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رَّسُولُ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ٱللَّهِۚ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وَٱلَّذِينَ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مَعَهُۥٓ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أَشِدَّآءُ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ٱلۡكُفَّارِ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رُحَمَآءُ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بَيۡنَهُمۡۖ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تَرَىٰهُمۡ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رُكَّعٗا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سُجَّدٗا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يَبۡتَغُونَ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فَضۡلٗا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مِّنَ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وَرِضۡوَٰنٗاۖ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سِيمَاهُمۡ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وُجُوهِهِم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مِّنۡ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أَثَرِ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ٱلسُّجُودِۚ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ذَٰلِكَ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مَثَلُهُمۡ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ٱلتَّوۡرَىٰةِۚ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وَمَثَلُهُمۡ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ٱلۡإِنجِيلِ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كَزَرۡعٍ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أَخۡرَجَ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شَطۡ‍َٔهُۥ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فَ‍َٔازَرَهُۥ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lastRenderedPageBreak/>
        <w:t>فَٱسۡتَغۡلَظَ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فَٱسۡتَوَىٰ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عَلَىٰ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سُوقِهِۦ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يُعۡجِبُ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ٱلزُّرَّاعَ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لِيَغِيظَ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بِهِمُ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ٱلۡكُفَّارَۗ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وَعَدَ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ءَامَنُواْ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وَعَمِلُواْ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ٱلصَّٰلِحَٰتِ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مِنۡهُم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مَّغۡفِرَةٗ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وَأَجۡرًا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عَظِيمَۢا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٢٩</w:t>
      </w:r>
      <w:r w:rsidRPr="008D45E4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8D45E4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8D45E4">
        <w:rPr>
          <w:rFonts w:ascii="KFGQPC Uthman Taha Naskh" w:cs="KFGQPC Uthman Taha Naskh" w:hint="cs"/>
          <w:color w:val="008000"/>
          <w:sz w:val="24"/>
          <w:szCs w:val="24"/>
          <w:rtl/>
        </w:rPr>
        <w:t>الفتح</w:t>
      </w:r>
      <w:r w:rsidRPr="008D45E4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8D45E4">
        <w:rPr>
          <w:rFonts w:ascii="KFGQPC Uthman Taha Naskh" w:cs="KFGQPC Uthman Taha Naskh" w:hint="cs"/>
          <w:color w:val="008000"/>
          <w:sz w:val="24"/>
          <w:szCs w:val="24"/>
          <w:rtl/>
        </w:rPr>
        <w:t>٢٩</w:t>
      </w:r>
      <w:r w:rsidRPr="008D45E4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8D45E4" w:rsidRPr="008D45E4" w:rsidRDefault="008D45E4" w:rsidP="008D45E4">
      <w:pPr>
        <w:bidi w:val="0"/>
        <w:spacing w:after="0" w:line="240" w:lineRule="auto"/>
        <w:jc w:val="thaiDistribute"/>
        <w:rPr>
          <w:rFonts w:ascii="Times New Roman" w:eastAsia="Times New Roman" w:hAnsi="Times New Roman" w:hint="cs"/>
          <w:color w:val="006600"/>
          <w:sz w:val="32"/>
          <w:szCs w:val="32"/>
          <w:lang w:bidi="th-TH"/>
        </w:rPr>
      </w:pPr>
      <w:r w:rsidRPr="008D45E4">
        <w:rPr>
          <w:rFonts w:ascii="Times New Roman" w:eastAsia="Times New Roman" w:hAnsi="Times New Roman" w:hint="cs"/>
          <w:color w:val="006600"/>
          <w:sz w:val="32"/>
          <w:szCs w:val="32"/>
          <w:cs/>
          <w:lang w:bidi="th-TH"/>
        </w:rPr>
        <w:t>ความว่า “</w:t>
      </w:r>
      <w:r w:rsidRPr="008D45E4">
        <w:rPr>
          <w:rFonts w:ascii="Times New Roman" w:eastAsia="Times New Roman" w:hAnsi="Times New Roman"/>
          <w:color w:val="006600"/>
          <w:sz w:val="32"/>
          <w:szCs w:val="32"/>
          <w:cs/>
          <w:lang w:bidi="th-TH"/>
        </w:rPr>
        <w:t>มุ</w:t>
      </w:r>
      <w:r w:rsidRPr="008D45E4">
        <w:rPr>
          <w:rFonts w:ascii="Times New Roman" w:eastAsia="Times New Roman" w:hAnsi="Times New Roman" w:hint="cs"/>
          <w:color w:val="006600"/>
          <w:sz w:val="32"/>
          <w:szCs w:val="32"/>
          <w:cs/>
          <w:lang w:bidi="th-TH"/>
        </w:rPr>
        <w:t>หั</w:t>
      </w:r>
      <w:r w:rsidRPr="008D45E4">
        <w:rPr>
          <w:rFonts w:ascii="Times New Roman" w:eastAsia="Times New Roman" w:hAnsi="Times New Roman"/>
          <w:color w:val="006600"/>
          <w:sz w:val="32"/>
          <w:szCs w:val="32"/>
          <w:cs/>
          <w:lang w:bidi="th-TH"/>
        </w:rPr>
        <w:t>มมัดเป็น</w:t>
      </w:r>
      <w:r w:rsidRPr="008D45E4">
        <w:rPr>
          <w:rFonts w:ascii="Times New Roman" w:eastAsia="Times New Roman" w:hAnsi="Times New Roman" w:hint="cs"/>
          <w:color w:val="006600"/>
          <w:sz w:val="32"/>
          <w:szCs w:val="32"/>
          <w:cs/>
          <w:lang w:bidi="th-TH"/>
        </w:rPr>
        <w:t>ศาสนทูต</w:t>
      </w:r>
      <w:r w:rsidRPr="008D45E4">
        <w:rPr>
          <w:rFonts w:ascii="Times New Roman" w:eastAsia="Times New Roman" w:hAnsi="Times New Roman"/>
          <w:color w:val="006600"/>
          <w:sz w:val="32"/>
          <w:szCs w:val="32"/>
          <w:cs/>
          <w:lang w:bidi="th-TH"/>
        </w:rPr>
        <w:t>ของอัลลอฮ</w:t>
      </w:r>
      <w:r w:rsidRPr="008D45E4">
        <w:rPr>
          <w:rFonts w:ascii="Times New Roman" w:eastAsia="Times New Roman" w:hAnsi="Times New Roman" w:hint="cs"/>
          <w:color w:val="006600"/>
          <w:sz w:val="32"/>
          <w:szCs w:val="32"/>
          <w:cs/>
          <w:lang w:bidi="th-TH"/>
        </w:rPr>
        <w:t>ฺ</w:t>
      </w:r>
      <w:r w:rsidRPr="008D45E4">
        <w:rPr>
          <w:rFonts w:ascii="Times New Roman" w:eastAsia="Times New Roman" w:hAnsi="Times New Roman"/>
          <w:color w:val="006600"/>
          <w:sz w:val="32"/>
          <w:szCs w:val="32"/>
          <w:cs/>
          <w:lang w:bidi="th-TH"/>
        </w:rPr>
        <w:t xml:space="preserve"> และบรรดาผู้ที่อยู่ร่วมกับเขา</w:t>
      </w:r>
      <w:r w:rsidRPr="008D45E4">
        <w:rPr>
          <w:rFonts w:ascii="Times New Roman" w:eastAsia="Times New Roman" w:hAnsi="Times New Roman" w:hint="cs"/>
          <w:color w:val="006600"/>
          <w:sz w:val="32"/>
          <w:szCs w:val="32"/>
          <w:cs/>
          <w:lang w:bidi="th-TH"/>
        </w:rPr>
        <w:t>นั้น</w:t>
      </w:r>
      <w:r w:rsidRPr="008D45E4">
        <w:rPr>
          <w:rFonts w:ascii="Times New Roman" w:eastAsia="Times New Roman" w:hAnsi="Times New Roman"/>
          <w:color w:val="006600"/>
          <w:sz w:val="32"/>
          <w:szCs w:val="32"/>
          <w:cs/>
          <w:lang w:bidi="th-TH"/>
        </w:rPr>
        <w:t>เป็นผู้เข้มแข็งกล้าหาญต่อพวกปฏิเสธศรัทธา เป็นผู้เมตตาสงสารระหว่างพวกเขาเอง เจ้าจะเห็นพวกเขาเป็นผู</w:t>
      </w:r>
      <w:r w:rsidRPr="008D45E4">
        <w:rPr>
          <w:rFonts w:ascii="Times New Roman" w:eastAsia="Times New Roman" w:hAnsi="Times New Roman" w:hint="cs"/>
          <w:color w:val="006600"/>
          <w:sz w:val="32"/>
          <w:szCs w:val="32"/>
          <w:cs/>
          <w:lang w:bidi="th-TH"/>
        </w:rPr>
        <w:t>้ก้มรุกูอฺและกราบ</w:t>
      </w:r>
      <w:r w:rsidRPr="008D45E4">
        <w:rPr>
          <w:rFonts w:ascii="Times New Roman" w:eastAsia="Times New Roman" w:hAnsi="Times New Roman"/>
          <w:color w:val="006600"/>
          <w:sz w:val="32"/>
          <w:szCs w:val="32"/>
          <w:cs/>
          <w:lang w:bidi="th-TH"/>
        </w:rPr>
        <w:t>สุญูด</w:t>
      </w:r>
      <w:r w:rsidRPr="008D45E4">
        <w:rPr>
          <w:rFonts w:ascii="Times New Roman" w:eastAsia="Times New Roman" w:hAnsi="Times New Roman" w:hint="cs"/>
          <w:color w:val="006600"/>
          <w:sz w:val="32"/>
          <w:szCs w:val="32"/>
          <w:cs/>
          <w:lang w:bidi="th-TH"/>
        </w:rPr>
        <w:t>อย่างมากมาย</w:t>
      </w:r>
      <w:r w:rsidRPr="008D45E4">
        <w:rPr>
          <w:rFonts w:ascii="Times New Roman" w:eastAsia="Times New Roman" w:hAnsi="Times New Roman"/>
          <w:color w:val="006600"/>
          <w:sz w:val="32"/>
          <w:szCs w:val="32"/>
          <w:cs/>
          <w:lang w:bidi="th-TH"/>
        </w:rPr>
        <w:t xml:space="preserve"> โดย</w:t>
      </w:r>
      <w:r w:rsidRPr="008D45E4">
        <w:rPr>
          <w:rFonts w:ascii="Times New Roman" w:eastAsia="Times New Roman" w:hAnsi="Times New Roman" w:hint="cs"/>
          <w:color w:val="006600"/>
          <w:sz w:val="32"/>
          <w:szCs w:val="32"/>
          <w:cs/>
          <w:lang w:bidi="th-TH"/>
        </w:rPr>
        <w:t>มุ่งหวัง</w:t>
      </w:r>
      <w:r w:rsidRPr="008D45E4">
        <w:rPr>
          <w:rFonts w:ascii="Times New Roman" w:eastAsia="Times New Roman" w:hAnsi="Times New Roman"/>
          <w:color w:val="006600"/>
          <w:sz w:val="32"/>
          <w:szCs w:val="32"/>
          <w:cs/>
          <w:lang w:bidi="th-TH"/>
        </w:rPr>
        <w:t>แสวงหาคุณความดีจากอัลลอ</w:t>
      </w:r>
      <w:r w:rsidRPr="008D45E4">
        <w:rPr>
          <w:rFonts w:ascii="Times New Roman" w:eastAsia="Times New Roman" w:hAnsi="Times New Roman" w:hint="cs"/>
          <w:color w:val="006600"/>
          <w:sz w:val="32"/>
          <w:szCs w:val="32"/>
          <w:cs/>
          <w:lang w:bidi="th-TH"/>
        </w:rPr>
        <w:t>ฮฺ</w:t>
      </w:r>
      <w:r w:rsidRPr="008D45E4">
        <w:rPr>
          <w:rFonts w:ascii="Times New Roman" w:eastAsia="Times New Roman" w:hAnsi="Times New Roman"/>
          <w:color w:val="006600"/>
          <w:sz w:val="32"/>
          <w:szCs w:val="32"/>
          <w:cs/>
          <w:lang w:bidi="th-TH"/>
        </w:rPr>
        <w:t>และความโปรดปรานของพระองค์ เครื่องหมายของพวกเขาอยู่บนใบหน้าของพวกเขาเนื่องจากร่องรอยแห่งการสุญูด นั่นคืออุปมาของพวกเขาที่มีอยู่ในอัต</w:t>
      </w:r>
      <w:r w:rsidRPr="008D45E4">
        <w:rPr>
          <w:rFonts w:ascii="Times New Roman" w:eastAsia="Times New Roman" w:hAnsi="Times New Roman" w:hint="cs"/>
          <w:color w:val="006600"/>
          <w:sz w:val="32"/>
          <w:szCs w:val="32"/>
          <w:cs/>
          <w:lang w:bidi="th-TH"/>
        </w:rPr>
        <w:t>-</w:t>
      </w:r>
      <w:r w:rsidRPr="008D45E4">
        <w:rPr>
          <w:rFonts w:ascii="Times New Roman" w:eastAsia="Times New Roman" w:hAnsi="Times New Roman"/>
          <w:color w:val="006600"/>
          <w:sz w:val="32"/>
          <w:szCs w:val="32"/>
          <w:cs/>
          <w:lang w:bidi="th-TH"/>
        </w:rPr>
        <w:t xml:space="preserve">เตารอต </w:t>
      </w:r>
      <w:r w:rsidRPr="008D45E4">
        <w:rPr>
          <w:rFonts w:ascii="Times New Roman" w:eastAsia="Times New Roman" w:hAnsi="Times New Roman" w:hint="cs"/>
          <w:color w:val="006600"/>
          <w:sz w:val="32"/>
          <w:szCs w:val="32"/>
          <w:cs/>
          <w:lang w:bidi="th-TH"/>
        </w:rPr>
        <w:t>ส่วน</w:t>
      </w:r>
      <w:r w:rsidRPr="008D45E4">
        <w:rPr>
          <w:rFonts w:ascii="Times New Roman" w:eastAsia="Times New Roman" w:hAnsi="Times New Roman"/>
          <w:color w:val="006600"/>
          <w:sz w:val="32"/>
          <w:szCs w:val="32"/>
          <w:cs/>
          <w:lang w:bidi="th-TH"/>
        </w:rPr>
        <w:t>อุปมาของพวกเขาที่มีอยู่ในอัล</w:t>
      </w:r>
      <w:r w:rsidRPr="008D45E4">
        <w:rPr>
          <w:rFonts w:ascii="Times New Roman" w:eastAsia="Times New Roman" w:hAnsi="Times New Roman" w:hint="cs"/>
          <w:color w:val="006600"/>
          <w:sz w:val="32"/>
          <w:szCs w:val="32"/>
          <w:cs/>
          <w:lang w:bidi="th-TH"/>
        </w:rPr>
        <w:t>-</w:t>
      </w:r>
      <w:r w:rsidRPr="008D45E4">
        <w:rPr>
          <w:rFonts w:ascii="Times New Roman" w:eastAsia="Times New Roman" w:hAnsi="Times New Roman"/>
          <w:color w:val="006600"/>
          <w:sz w:val="32"/>
          <w:szCs w:val="32"/>
          <w:cs/>
          <w:lang w:bidi="th-TH"/>
        </w:rPr>
        <w:t>อินญีล</w:t>
      </w:r>
      <w:r w:rsidRPr="008D45E4">
        <w:rPr>
          <w:rFonts w:ascii="Times New Roman" w:eastAsia="Times New Roman" w:hAnsi="Times New Roman" w:hint="cs"/>
          <w:color w:val="006600"/>
          <w:sz w:val="32"/>
          <w:szCs w:val="32"/>
          <w:cs/>
          <w:lang w:bidi="th-TH"/>
        </w:rPr>
        <w:t>นั้น ระบุว่า</w:t>
      </w:r>
      <w:r w:rsidRPr="008D45E4">
        <w:rPr>
          <w:rFonts w:ascii="Times New Roman" w:eastAsia="Times New Roman" w:hAnsi="Times New Roman"/>
          <w:color w:val="006600"/>
          <w:sz w:val="32"/>
          <w:szCs w:val="32"/>
          <w:cs/>
          <w:lang w:bidi="th-TH"/>
        </w:rPr>
        <w:t>ประหนึ่งเมล็ดพืชที่งอกหน่อหรือกิ่งก้านของมันออกมาแล้วทำให้มันงอกงาม แล้วมันก็เติบโตแข็งแรงและทรงตัวอยู่ได้บนลำต้นของมัน นำความปลื้มปิติมาให้แก่ผู้หว่าน เพื่อที่พระองค์จะก่อความ</w:t>
      </w:r>
      <w:r w:rsidRPr="008D45E4">
        <w:rPr>
          <w:rFonts w:ascii="Times New Roman" w:eastAsia="Times New Roman" w:hAnsi="Times New Roman" w:hint="cs"/>
          <w:color w:val="006600"/>
          <w:sz w:val="32"/>
          <w:szCs w:val="32"/>
          <w:cs/>
          <w:lang w:bidi="th-TH"/>
        </w:rPr>
        <w:t>เคือง</w:t>
      </w:r>
      <w:r w:rsidRPr="008D45E4">
        <w:rPr>
          <w:rFonts w:ascii="Times New Roman" w:eastAsia="Times New Roman" w:hAnsi="Times New Roman"/>
          <w:color w:val="006600"/>
          <w:sz w:val="32"/>
          <w:szCs w:val="32"/>
          <w:cs/>
          <w:lang w:bidi="th-TH"/>
        </w:rPr>
        <w:t>แค้น</w:t>
      </w:r>
      <w:r w:rsidRPr="008D45E4">
        <w:rPr>
          <w:rFonts w:ascii="Times New Roman" w:eastAsia="Times New Roman" w:hAnsi="Times New Roman" w:hint="cs"/>
          <w:color w:val="006600"/>
          <w:sz w:val="32"/>
          <w:szCs w:val="32"/>
          <w:cs/>
          <w:lang w:bidi="th-TH"/>
        </w:rPr>
        <w:t>ในตัว</w:t>
      </w:r>
      <w:r w:rsidRPr="008D45E4">
        <w:rPr>
          <w:rFonts w:ascii="Times New Roman" w:eastAsia="Times New Roman" w:hAnsi="Times New Roman"/>
          <w:color w:val="006600"/>
          <w:sz w:val="32"/>
          <w:szCs w:val="32"/>
          <w:cs/>
          <w:lang w:bidi="th-TH"/>
        </w:rPr>
        <w:t>พวกปฏิเสธศรัทธา</w:t>
      </w:r>
      <w:r w:rsidRPr="008D45E4">
        <w:rPr>
          <w:rFonts w:ascii="Times New Roman" w:eastAsia="Times New Roman" w:hAnsi="Times New Roman" w:hint="cs"/>
          <w:color w:val="006600"/>
          <w:sz w:val="32"/>
          <w:szCs w:val="32"/>
          <w:cs/>
          <w:lang w:bidi="th-TH"/>
        </w:rPr>
        <w:t>ด้วยสาเหตุจาก</w:t>
      </w:r>
      <w:r w:rsidRPr="008D45E4">
        <w:rPr>
          <w:rFonts w:ascii="Times New Roman" w:eastAsia="Times New Roman" w:hAnsi="Times New Roman"/>
          <w:color w:val="006600"/>
          <w:sz w:val="32"/>
          <w:szCs w:val="32"/>
          <w:cs/>
          <w:lang w:bidi="th-TH"/>
        </w:rPr>
        <w:t>พวกเขา</w:t>
      </w:r>
      <w:r w:rsidRPr="008D45E4">
        <w:rPr>
          <w:rFonts w:ascii="Times New Roman" w:eastAsia="Times New Roman" w:hAnsi="Times New Roman" w:hint="cs"/>
          <w:color w:val="006600"/>
          <w:sz w:val="32"/>
          <w:szCs w:val="32"/>
          <w:cs/>
          <w:lang w:bidi="th-TH"/>
        </w:rPr>
        <w:t xml:space="preserve"> </w:t>
      </w:r>
      <w:r w:rsidRPr="008D45E4">
        <w:rPr>
          <w:rFonts w:ascii="Times New Roman" w:eastAsia="Times New Roman" w:hAnsi="Times New Roman"/>
          <w:color w:val="006600"/>
          <w:sz w:val="32"/>
          <w:szCs w:val="32"/>
          <w:cs/>
          <w:lang w:bidi="th-TH"/>
        </w:rPr>
        <w:t>และอัลลอ</w:t>
      </w:r>
      <w:r w:rsidRPr="008D45E4">
        <w:rPr>
          <w:rFonts w:ascii="Times New Roman" w:eastAsia="Times New Roman" w:hAnsi="Times New Roman" w:hint="cs"/>
          <w:color w:val="006600"/>
          <w:sz w:val="32"/>
          <w:szCs w:val="32"/>
          <w:cs/>
          <w:lang w:bidi="th-TH"/>
        </w:rPr>
        <w:t>ฮฺ</w:t>
      </w:r>
      <w:r w:rsidRPr="008D45E4">
        <w:rPr>
          <w:rFonts w:ascii="Times New Roman" w:eastAsia="Times New Roman" w:hAnsi="Times New Roman"/>
          <w:color w:val="006600"/>
          <w:sz w:val="32"/>
          <w:szCs w:val="32"/>
          <w:cs/>
          <w:lang w:bidi="th-TH"/>
        </w:rPr>
        <w:t>ทรงสัญญา</w:t>
      </w:r>
      <w:r w:rsidRPr="008D45E4">
        <w:rPr>
          <w:rFonts w:ascii="Times New Roman" w:eastAsia="Times New Roman" w:hAnsi="Times New Roman" w:hint="cs"/>
          <w:color w:val="006600"/>
          <w:sz w:val="32"/>
          <w:szCs w:val="32"/>
          <w:cs/>
          <w:lang w:bidi="th-TH"/>
        </w:rPr>
        <w:t>แก่</w:t>
      </w:r>
      <w:r w:rsidRPr="008D45E4">
        <w:rPr>
          <w:rFonts w:ascii="Times New Roman" w:eastAsia="Times New Roman" w:hAnsi="Times New Roman"/>
          <w:color w:val="006600"/>
          <w:sz w:val="32"/>
          <w:szCs w:val="32"/>
          <w:cs/>
          <w:lang w:bidi="th-TH"/>
        </w:rPr>
        <w:t>บรรดาผู้ศรัทธาและกระทำความดีทั้งหลายในหมู่พวกเขาว่าจะได้รับการอภัยโทษและรางวัลอันใหญ่หลวง</w:t>
      </w:r>
      <w:r w:rsidRPr="008D45E4">
        <w:rPr>
          <w:rFonts w:ascii="Times New Roman" w:eastAsia="Times New Roman" w:hAnsi="Times New Roman" w:hint="cs"/>
          <w:color w:val="006600"/>
          <w:sz w:val="32"/>
          <w:szCs w:val="32"/>
          <w:cs/>
          <w:lang w:bidi="th-TH"/>
        </w:rPr>
        <w:t xml:space="preserve">” (อัล-ฟัตห์ </w:t>
      </w:r>
      <w:r w:rsidRPr="008D45E4">
        <w:rPr>
          <w:rFonts w:ascii="Cordia New" w:eastAsia="Times New Roman" w:hAnsi="Cordia New"/>
          <w:color w:val="006600"/>
          <w:sz w:val="32"/>
          <w:szCs w:val="32"/>
          <w:lang w:bidi="th-TH"/>
        </w:rPr>
        <w:t>29)</w:t>
      </w:r>
      <w:r w:rsidRPr="008D45E4">
        <w:rPr>
          <w:rFonts w:ascii="Times New Roman" w:eastAsia="Times New Roman" w:hAnsi="Times New Roman" w:hint="cs"/>
          <w:color w:val="006600"/>
          <w:sz w:val="32"/>
          <w:szCs w:val="32"/>
          <w:cs/>
          <w:lang w:bidi="th-TH"/>
        </w:rPr>
        <w:t xml:space="preserve"> </w:t>
      </w:r>
    </w:p>
    <w:p w:rsidR="008D45E4" w:rsidRPr="008D45E4" w:rsidRDefault="008D45E4" w:rsidP="008D45E4">
      <w:pPr>
        <w:bidi w:val="0"/>
        <w:spacing w:after="0" w:line="240" w:lineRule="auto"/>
        <w:ind w:firstLine="720"/>
        <w:jc w:val="thaiDistribute"/>
        <w:rPr>
          <w:rFonts w:ascii="Times New Roman" w:eastAsia="Times New Roman" w:hAnsi="Times New Roman"/>
          <w:color w:val="000000"/>
          <w:sz w:val="32"/>
          <w:szCs w:val="32"/>
          <w:lang w:bidi="th-TH"/>
        </w:rPr>
      </w:pPr>
    </w:p>
    <w:p w:rsidR="008D45E4" w:rsidRPr="008D45E4" w:rsidRDefault="008D45E4" w:rsidP="008D45E4">
      <w:pPr>
        <w:bidi w:val="0"/>
        <w:spacing w:after="0" w:line="240" w:lineRule="auto"/>
        <w:ind w:firstLine="720"/>
        <w:jc w:val="thaiDistribute"/>
        <w:rPr>
          <w:rFonts w:ascii="Times New Roman" w:eastAsia="Times New Roman" w:hAnsi="Times New Roman"/>
          <w:color w:val="000000"/>
          <w:sz w:val="32"/>
          <w:szCs w:val="32"/>
          <w:lang w:bidi="th-TH"/>
        </w:rPr>
      </w:pPr>
      <w:r w:rsidRPr="008D45E4">
        <w:rPr>
          <w:rFonts w:ascii="Times New Roman" w:eastAsia="Times New Roman" w:hAnsi="Times New Roman" w:hint="cs"/>
          <w:color w:val="000000"/>
          <w:sz w:val="32"/>
          <w:szCs w:val="32"/>
          <w:cs/>
          <w:lang w:bidi="th-TH"/>
        </w:rPr>
        <w:lastRenderedPageBreak/>
        <w:t>ท่านนบี ศ็อลลัลลอฮุอะลัยฮิวะสัลลัม เองก็ได้ปกป้องเกียรติของพวกเขา ท่านได้ประกาศชัดว่า</w:t>
      </w:r>
    </w:p>
    <w:p w:rsidR="008D45E4" w:rsidRPr="008D45E4" w:rsidRDefault="008D45E4" w:rsidP="008D45E4">
      <w:pPr>
        <w:spacing w:after="0" w:line="240" w:lineRule="auto"/>
        <w:jc w:val="thaiDistribute"/>
        <w:rPr>
          <w:rFonts w:ascii="Times New Roman" w:eastAsia="Times New Roman" w:hAnsi="Times New Roman" w:cs="KFGQPC Uthman Taha Naskh" w:hint="cs"/>
          <w:color w:val="0070C0"/>
          <w:sz w:val="24"/>
          <w:szCs w:val="24"/>
          <w:rtl/>
        </w:rPr>
      </w:pPr>
      <w:r w:rsidRPr="008D45E4">
        <w:rPr>
          <w:rFonts w:ascii="Times New Roman" w:eastAsia="Times New Roman" w:hAnsi="Times New Roman" w:cs="Arial" w:hint="cs"/>
          <w:color w:val="0070C0"/>
          <w:sz w:val="32"/>
          <w:szCs w:val="32"/>
          <w:rtl/>
        </w:rPr>
        <w:t xml:space="preserve"> </w:t>
      </w:r>
      <w:r w:rsidRPr="008D45E4">
        <w:rPr>
          <w:rFonts w:ascii="Times New Roman" w:eastAsia="Times New Roman" w:hAnsi="Times New Roman" w:cs="KFGQPC Uthman Taha Naskh" w:hint="cs"/>
          <w:color w:val="0070C0"/>
          <w:sz w:val="24"/>
          <w:szCs w:val="24"/>
          <w:rtl/>
        </w:rPr>
        <w:t>«</w:t>
      </w:r>
      <w:r w:rsidRPr="008D45E4">
        <w:rPr>
          <w:rFonts w:ascii="Times New Roman" w:eastAsia="Times New Roman" w:hAnsi="Times New Roman" w:cs="KFGQPC Uthman Taha Naskh"/>
          <w:color w:val="0070C0"/>
          <w:sz w:val="24"/>
          <w:szCs w:val="24"/>
          <w:rtl/>
        </w:rPr>
        <w:t>لَا تَسُبُّوا أَصْحَابِي</w:t>
      </w:r>
      <w:r w:rsidRPr="008D45E4">
        <w:rPr>
          <w:rFonts w:ascii="Times New Roman" w:eastAsia="Times New Roman" w:hAnsi="Times New Roman" w:cs="KFGQPC Uthman Taha Naskh" w:hint="cs"/>
          <w:color w:val="0070C0"/>
          <w:sz w:val="24"/>
          <w:szCs w:val="24"/>
          <w:rtl/>
        </w:rPr>
        <w:t xml:space="preserve">، </w:t>
      </w:r>
      <w:r w:rsidRPr="008D45E4">
        <w:rPr>
          <w:rFonts w:ascii="Times New Roman" w:eastAsia="Times New Roman" w:hAnsi="Times New Roman" w:cs="KFGQPC Uthman Taha Naskh"/>
          <w:color w:val="0070C0"/>
          <w:sz w:val="24"/>
          <w:szCs w:val="24"/>
          <w:rtl/>
        </w:rPr>
        <w:t>فَالَّذِى نَفْسِ</w:t>
      </w:r>
      <w:r w:rsidRPr="008D45E4">
        <w:rPr>
          <w:rFonts w:ascii="Times New Roman" w:eastAsia="Times New Roman" w:hAnsi="Times New Roman" w:cs="KFGQPC Uthman Taha Naskh" w:hint="cs"/>
          <w:color w:val="0070C0"/>
          <w:sz w:val="24"/>
          <w:szCs w:val="24"/>
          <w:rtl/>
        </w:rPr>
        <w:t>ي</w:t>
      </w:r>
      <w:r w:rsidRPr="008D45E4">
        <w:rPr>
          <w:rFonts w:ascii="Times New Roman" w:eastAsia="Times New Roman" w:hAnsi="Times New Roman" w:cs="KFGQPC Uthman Taha Naskh"/>
          <w:color w:val="0070C0"/>
          <w:sz w:val="24"/>
          <w:szCs w:val="24"/>
          <w:rtl/>
        </w:rPr>
        <w:t xml:space="preserve"> بِيَدِهِ لَوْ أَنْفَقَ أَحَد</w:t>
      </w:r>
      <w:r w:rsidRPr="008D45E4">
        <w:rPr>
          <w:rFonts w:ascii="Times New Roman" w:eastAsia="Times New Roman" w:hAnsi="Times New Roman" w:cs="KFGQPC Uthman Taha Naskh" w:hint="cs"/>
          <w:color w:val="0070C0"/>
          <w:sz w:val="24"/>
          <w:szCs w:val="24"/>
          <w:rtl/>
        </w:rPr>
        <w:t>ُ</w:t>
      </w:r>
      <w:r w:rsidRPr="008D45E4">
        <w:rPr>
          <w:rFonts w:ascii="Times New Roman" w:eastAsia="Times New Roman" w:hAnsi="Times New Roman" w:cs="KFGQPC Uthman Taha Naskh"/>
          <w:color w:val="0070C0"/>
          <w:sz w:val="24"/>
          <w:szCs w:val="24"/>
          <w:rtl/>
        </w:rPr>
        <w:t>كُمْ مِثْلَ أُحُدٍ ذَهَبًا مَا بَلَغَ مُدَّ أَحَدِهِمْ وَلَا نَصِيفَهُ</w:t>
      </w:r>
      <w:r w:rsidRPr="008D45E4">
        <w:rPr>
          <w:rFonts w:ascii="Times New Roman" w:eastAsia="Times New Roman" w:hAnsi="Times New Roman" w:cs="KFGQPC Uthman Taha Naskh" w:hint="cs"/>
          <w:color w:val="0070C0"/>
          <w:sz w:val="24"/>
          <w:szCs w:val="24"/>
          <w:rtl/>
        </w:rPr>
        <w:t>» [البخاري: 3673، مسلم: 2540، 2541]</w:t>
      </w:r>
    </w:p>
    <w:p w:rsidR="008D45E4" w:rsidRPr="008D45E4" w:rsidRDefault="008D45E4" w:rsidP="008D45E4">
      <w:pPr>
        <w:bidi w:val="0"/>
        <w:spacing w:after="0" w:line="240" w:lineRule="auto"/>
        <w:jc w:val="thaiDistribute"/>
        <w:rPr>
          <w:rFonts w:ascii="Cordia New" w:eastAsia="Times New Roman" w:hAnsi="Cordia New"/>
          <w:color w:val="0070C0"/>
          <w:sz w:val="32"/>
          <w:szCs w:val="32"/>
          <w:lang w:bidi="th-TH"/>
        </w:rPr>
      </w:pPr>
      <w:r w:rsidRPr="008D45E4">
        <w:rPr>
          <w:rFonts w:ascii="Times New Roman" w:eastAsia="Times New Roman" w:hAnsi="Times New Roman" w:hint="cs"/>
          <w:color w:val="0070C0"/>
          <w:sz w:val="32"/>
          <w:szCs w:val="32"/>
          <w:cs/>
          <w:lang w:bidi="th-TH"/>
        </w:rPr>
        <w:t xml:space="preserve">ความว่า “อย่าได้สาปแช่งเศาะหาบะฮฺของฉัน ขอสาบานด้วยอัลลอฮฺผู้ซึ่งชีวิตฉันอยู่ในพระหัตถ์ของพระองค์ มาตรแม้นว่าพวกท่านบริจาคทองคำมากมายเยี่ยงภูเขาอุหุดแล้วไซร้ ยังไม่อาจจะเท่าเทียมกับพวกเขาได้ แม้สักมุดด์(หนึ่งกอบมือ)ของพวกเขาหรือแม้แต่ครึ่งหนึ่งของมันก็ตาม” (อัล-บุคอรีย์ </w:t>
      </w:r>
      <w:r w:rsidRPr="008D45E4">
        <w:rPr>
          <w:rFonts w:ascii="Cordia New" w:eastAsia="Times New Roman" w:hAnsi="Cordia New"/>
          <w:color w:val="0070C0"/>
          <w:sz w:val="32"/>
          <w:szCs w:val="32"/>
          <w:lang w:bidi="th-TH"/>
        </w:rPr>
        <w:t xml:space="preserve">3673 </w:t>
      </w:r>
      <w:r w:rsidRPr="008D45E4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 xml:space="preserve">มุสลิม </w:t>
      </w:r>
      <w:r w:rsidRPr="008D45E4">
        <w:rPr>
          <w:rFonts w:ascii="Cordia New" w:eastAsia="Times New Roman" w:hAnsi="Cordia New"/>
          <w:color w:val="0070C0"/>
          <w:sz w:val="32"/>
          <w:szCs w:val="32"/>
          <w:lang w:bidi="th-TH"/>
        </w:rPr>
        <w:t>2540, 2541)</w:t>
      </w:r>
    </w:p>
    <w:p w:rsidR="008D45E4" w:rsidRPr="008D45E4" w:rsidRDefault="008D45E4" w:rsidP="008D45E4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color w:val="000000"/>
          <w:sz w:val="32"/>
          <w:szCs w:val="32"/>
          <w:lang w:bidi="th-TH"/>
        </w:rPr>
      </w:pPr>
    </w:p>
    <w:p w:rsidR="008D45E4" w:rsidRPr="008D45E4" w:rsidRDefault="008D45E4" w:rsidP="008D45E4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hint="cs"/>
          <w:color w:val="000000"/>
          <w:sz w:val="32"/>
          <w:szCs w:val="32"/>
          <w:lang w:bidi="th-TH"/>
        </w:rPr>
      </w:pP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t>สิทธิต่างๆ ของพวกเขาที่ประชาชาตินี้ต้องมอบให้พวกเขานั้นเป็นสิ่งที่ใหญ่หลวงมาก อาทิ</w:t>
      </w:r>
    </w:p>
    <w:p w:rsidR="008D45E4" w:rsidRPr="008D45E4" w:rsidRDefault="008D45E4" w:rsidP="008D45E4">
      <w:pPr>
        <w:bidi w:val="0"/>
        <w:spacing w:after="0" w:line="240" w:lineRule="auto"/>
        <w:ind w:firstLine="709"/>
        <w:jc w:val="thaiDistribute"/>
        <w:rPr>
          <w:rFonts w:ascii="Cordia New" w:eastAsia="Times New Roman" w:hAnsi="Cordia New" w:hint="cs"/>
          <w:color w:val="000000"/>
          <w:sz w:val="32"/>
          <w:szCs w:val="32"/>
          <w:lang w:bidi="th-TH"/>
        </w:rPr>
      </w:pPr>
      <w:r w:rsidRPr="008D45E4">
        <w:rPr>
          <w:rFonts w:ascii="Cordia New" w:eastAsia="Times New Roman" w:hAnsi="Cordia New"/>
          <w:color w:val="000000"/>
          <w:sz w:val="32"/>
          <w:szCs w:val="32"/>
          <w:lang w:bidi="th-TH"/>
        </w:rPr>
        <w:t xml:space="preserve">1. </w:t>
      </w: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t>ต้องรักพวกเขาด้วยหัวใจ และต้องชื่นชมพวกเขาด้วยวาจา ต่อสิ่งที่พวกเขาได้มอบเหลือไว้เป็นร่องรอยแห่งคุณงามความดีทั้งหลาย</w:t>
      </w:r>
    </w:p>
    <w:p w:rsidR="008D45E4" w:rsidRPr="008D45E4" w:rsidRDefault="008D45E4" w:rsidP="008D45E4">
      <w:pPr>
        <w:bidi w:val="0"/>
        <w:spacing w:after="0" w:line="240" w:lineRule="auto"/>
        <w:ind w:firstLine="709"/>
        <w:jc w:val="thaiDistribute"/>
        <w:rPr>
          <w:rFonts w:ascii="Cordia New" w:eastAsia="Times New Roman" w:hAnsi="Cordia New"/>
          <w:color w:val="000000"/>
          <w:sz w:val="32"/>
          <w:szCs w:val="32"/>
        </w:rPr>
      </w:pPr>
      <w:r w:rsidRPr="008D45E4">
        <w:rPr>
          <w:rFonts w:ascii="Cordia New" w:eastAsia="Times New Roman" w:hAnsi="Cordia New"/>
          <w:color w:val="000000"/>
          <w:sz w:val="32"/>
          <w:szCs w:val="32"/>
          <w:lang w:bidi="th-TH"/>
        </w:rPr>
        <w:t xml:space="preserve">2. </w:t>
      </w: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t xml:space="preserve">การขอความเมตตาและการอภัยโทษจากอัลลอฮฺให้แก่พวกเขา เป็นการปฏิบัติตามคำสั่งของอัลลอฮฺที่ว่า </w:t>
      </w:r>
    </w:p>
    <w:p w:rsidR="008D45E4" w:rsidRPr="008D45E4" w:rsidRDefault="008D45E4" w:rsidP="008D45E4">
      <w:pPr>
        <w:spacing w:after="0" w:line="240" w:lineRule="auto"/>
        <w:jc w:val="both"/>
        <w:rPr>
          <w:rFonts w:ascii="Cordia New" w:eastAsia="Times New Roman" w:hAnsi="Cordia New" w:cs="Arial" w:hint="cs"/>
          <w:color w:val="000000"/>
          <w:sz w:val="32"/>
          <w:szCs w:val="32"/>
          <w:rtl/>
        </w:rPr>
      </w:pPr>
      <w:r w:rsidRPr="008D45E4">
        <w:rPr>
          <w:rFonts w:ascii="KFGQPC Uthman Taha Naskh" w:cs="KFGQPC Uthman Taha Naskh" w:hint="cs"/>
          <w:color w:val="008000"/>
          <w:sz w:val="24"/>
          <w:szCs w:val="24"/>
          <w:rtl/>
        </w:rPr>
        <w:lastRenderedPageBreak/>
        <w:t>﴿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وَٱلَّذِينَ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جَآءُو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مِنۢ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بَعۡدِهِمۡ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يَقُولُونَ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رَبَّنَا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ٱغۡفِرۡ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لَنَا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وَلِإِخۡوَٰنِنَا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سَبَقُونَا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بِٱلۡإِيمَٰنِ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تَجۡعَلۡ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قُلُوبِنَا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غِلّٗا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لِّلَّذِينَ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ءَامَنُواْ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رَبَّنَآ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إِنَّكَ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رَءُوفٞ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رَّحِيمٌ</w:t>
      </w:r>
      <w:r w:rsidRPr="008D45E4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D45E4">
        <w:rPr>
          <w:rFonts w:ascii="KFGQPC Uthmanic Script HAFS" w:cs="KFGQPC Uthmanic Script HAFS" w:hint="cs"/>
          <w:color w:val="008000"/>
          <w:sz w:val="24"/>
          <w:szCs w:val="24"/>
          <w:rtl/>
        </w:rPr>
        <w:t>١٠</w:t>
      </w:r>
      <w:r w:rsidRPr="008D45E4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8D45E4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8D45E4">
        <w:rPr>
          <w:rFonts w:ascii="KFGQPC Uthman Taha Naskh" w:cs="KFGQPC Uthman Taha Naskh" w:hint="cs"/>
          <w:color w:val="008000"/>
          <w:sz w:val="24"/>
          <w:szCs w:val="24"/>
          <w:rtl/>
        </w:rPr>
        <w:t>الحشر</w:t>
      </w:r>
      <w:r w:rsidRPr="008D45E4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8D45E4">
        <w:rPr>
          <w:rFonts w:ascii="KFGQPC Uthman Taha Naskh" w:cs="KFGQPC Uthman Taha Naskh" w:hint="cs"/>
          <w:color w:val="008000"/>
          <w:sz w:val="24"/>
          <w:szCs w:val="24"/>
          <w:rtl/>
        </w:rPr>
        <w:t>١٠</w:t>
      </w:r>
      <w:r w:rsidRPr="008D45E4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8D45E4" w:rsidRPr="008D45E4" w:rsidRDefault="008D45E4" w:rsidP="008D45E4">
      <w:pPr>
        <w:bidi w:val="0"/>
        <w:spacing w:after="0" w:line="240" w:lineRule="auto"/>
        <w:jc w:val="thaiDistribute"/>
        <w:rPr>
          <w:rFonts w:ascii="Cordia New" w:eastAsia="Times New Roman" w:hAnsi="Cordia New"/>
          <w:color w:val="006600"/>
          <w:sz w:val="32"/>
          <w:szCs w:val="32"/>
          <w:lang w:bidi="th-TH"/>
        </w:rPr>
      </w:pPr>
      <w:r w:rsidRPr="008D45E4">
        <w:rPr>
          <w:rFonts w:ascii="Cordia New" w:eastAsia="Times New Roman" w:hAnsi="Cordia New" w:hint="cs"/>
          <w:color w:val="006600"/>
          <w:sz w:val="32"/>
          <w:szCs w:val="32"/>
          <w:cs/>
          <w:lang w:bidi="th-TH"/>
        </w:rPr>
        <w:t>ความว่า “</w:t>
      </w:r>
      <w:r w:rsidRPr="008D45E4">
        <w:rPr>
          <w:rFonts w:ascii="Cordia New" w:eastAsia="Times New Roman" w:hAnsi="Cordia New"/>
          <w:color w:val="006600"/>
          <w:sz w:val="32"/>
          <w:szCs w:val="32"/>
          <w:cs/>
          <w:lang w:bidi="th-TH"/>
        </w:rPr>
        <w:t>และบรรดาผู้ที่มาหลังจากพวกเขา โดยพวกเขากล่าวว่า ข้าแต่พระเจ้าของเรา</w:t>
      </w:r>
      <w:r w:rsidRPr="008D45E4">
        <w:rPr>
          <w:rFonts w:ascii="Cordia New" w:eastAsia="Times New Roman" w:hAnsi="Cordia New" w:hint="cs"/>
          <w:color w:val="006600"/>
          <w:sz w:val="32"/>
          <w:szCs w:val="32"/>
          <w:cs/>
          <w:lang w:bidi="th-TH"/>
        </w:rPr>
        <w:t xml:space="preserve"> </w:t>
      </w:r>
      <w:r w:rsidRPr="008D45E4">
        <w:rPr>
          <w:rFonts w:ascii="Cordia New" w:eastAsia="Times New Roman" w:hAnsi="Cordia New"/>
          <w:color w:val="006600"/>
          <w:sz w:val="32"/>
          <w:szCs w:val="32"/>
          <w:cs/>
          <w:lang w:bidi="th-TH"/>
        </w:rPr>
        <w:t>ทรงโปรดอภัยให้แก่เราและพี่น้องของเราผู้ซึ่งได้ศรัทธา</w:t>
      </w:r>
      <w:r w:rsidRPr="008D45E4">
        <w:rPr>
          <w:rFonts w:ascii="Cordia New" w:eastAsia="Times New Roman" w:hAnsi="Cordia New" w:hint="cs"/>
          <w:color w:val="006600"/>
          <w:sz w:val="32"/>
          <w:szCs w:val="32"/>
          <w:cs/>
          <w:lang w:bidi="th-TH"/>
        </w:rPr>
        <w:t>มาแล้ว</w:t>
      </w:r>
      <w:r w:rsidRPr="008D45E4">
        <w:rPr>
          <w:rFonts w:ascii="Cordia New" w:eastAsia="Times New Roman" w:hAnsi="Cordia New"/>
          <w:color w:val="006600"/>
          <w:sz w:val="32"/>
          <w:szCs w:val="32"/>
          <w:cs/>
          <w:lang w:bidi="th-TH"/>
        </w:rPr>
        <w:t>ก่อนหน้าเรา และขอพระองค์อย่าได้ให้มีการเคียดแค้นเกิดขึ้นในหัวใจของเราต่อบรรดาผู้ศรัทธา ข้าแต่พระเจ้าของเรา แท้จริงพระองค์เป็นผู้ทรงเอ็นดู ผู้ทรงเมตตาเสมอ</w:t>
      </w:r>
      <w:r w:rsidRPr="008D45E4">
        <w:rPr>
          <w:rFonts w:ascii="Cordia New" w:eastAsia="Times New Roman" w:hAnsi="Cordia New" w:hint="cs"/>
          <w:color w:val="006600"/>
          <w:sz w:val="32"/>
          <w:szCs w:val="32"/>
          <w:cs/>
          <w:lang w:bidi="th-TH"/>
        </w:rPr>
        <w:t xml:space="preserve">” (อัล-หัชร์ </w:t>
      </w:r>
      <w:r w:rsidRPr="008D45E4">
        <w:rPr>
          <w:rFonts w:ascii="Cordia New" w:eastAsia="Times New Roman" w:hAnsi="Cordia New"/>
          <w:color w:val="006600"/>
          <w:sz w:val="32"/>
          <w:szCs w:val="32"/>
          <w:lang w:bidi="th-TH"/>
        </w:rPr>
        <w:t>10</w:t>
      </w:r>
      <w:r w:rsidRPr="008D45E4">
        <w:rPr>
          <w:rFonts w:ascii="Cordia New" w:eastAsia="Times New Roman" w:hAnsi="Cordia New" w:hint="cs"/>
          <w:color w:val="006600"/>
          <w:sz w:val="32"/>
          <w:szCs w:val="32"/>
          <w:cs/>
          <w:lang w:bidi="th-TH"/>
        </w:rPr>
        <w:t xml:space="preserve">) </w:t>
      </w:r>
    </w:p>
    <w:p w:rsidR="008D45E4" w:rsidRPr="008D45E4" w:rsidRDefault="008D45E4" w:rsidP="008D45E4">
      <w:pPr>
        <w:bidi w:val="0"/>
        <w:spacing w:after="0" w:line="240" w:lineRule="auto"/>
        <w:jc w:val="thaiDistribute"/>
        <w:rPr>
          <w:rFonts w:ascii="Cordia New" w:eastAsia="Times New Roman" w:hAnsi="Cordia New"/>
          <w:color w:val="000000"/>
          <w:sz w:val="32"/>
          <w:szCs w:val="32"/>
          <w:lang w:bidi="th-TH"/>
        </w:rPr>
      </w:pPr>
    </w:p>
    <w:p w:rsidR="008D45E4" w:rsidRPr="008D45E4" w:rsidRDefault="008D45E4" w:rsidP="008D45E4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hint="cs"/>
          <w:color w:val="000000"/>
          <w:sz w:val="32"/>
          <w:szCs w:val="32"/>
          <w:lang w:bidi="th-TH"/>
        </w:rPr>
      </w:pPr>
      <w:r w:rsidRPr="008D45E4">
        <w:rPr>
          <w:rFonts w:ascii="Cordia New" w:eastAsia="Times New Roman" w:hAnsi="Cordia New"/>
          <w:color w:val="000000"/>
          <w:sz w:val="32"/>
          <w:szCs w:val="32"/>
          <w:lang w:bidi="th-TH"/>
        </w:rPr>
        <w:t xml:space="preserve">3. </w:t>
      </w: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t xml:space="preserve">หยุด ไม่พูดถึงความผิดพลาดต่างๆ ที่ปรากฏจากคนหนึ่งคนใดในหมู่พวกเขา เพราะมันน้อยนิดมากถ้าหากจะเปรียบเทียบกับความดีงามและความประเสริฐของพวกเขา และบางครั้งความผิดพลาดนั้นก็เกิดมาจากมูลเหตุแห่งการวินิจฉัยที่ได้รับการอนุโลม เนื่องจากท่านนบี ศ็อลลัลลอฮุอะลัยฮิวะสัลลัม ได้เตือนแล้วว่า “อย่าได้สาปแช่งเศาะหาบะฮฺของฉัน” </w:t>
      </w:r>
    </w:p>
    <w:p w:rsidR="008D45E4" w:rsidRDefault="008D45E4" w:rsidP="008D45E4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hint="cs"/>
          <w:color w:val="000000"/>
          <w:sz w:val="32"/>
          <w:szCs w:val="32"/>
          <w:lang w:bidi="th-TH"/>
        </w:rPr>
      </w:pPr>
    </w:p>
    <w:p w:rsidR="008D45E4" w:rsidRPr="008D45E4" w:rsidRDefault="008D45E4" w:rsidP="008D45E4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hint="cs"/>
          <w:color w:val="000000"/>
          <w:sz w:val="32"/>
          <w:szCs w:val="32"/>
          <w:lang w:bidi="th-TH"/>
        </w:rPr>
      </w:pPr>
    </w:p>
    <w:p w:rsidR="008D45E4" w:rsidRPr="008D45E4" w:rsidRDefault="008D45E4" w:rsidP="008D45E4">
      <w:pPr>
        <w:bidi w:val="0"/>
        <w:spacing w:after="0" w:line="240" w:lineRule="auto"/>
        <w:rPr>
          <w:rFonts w:ascii="Cordia New" w:eastAsia="Times New Roman" w:hAnsi="Cordia New" w:hint="cs"/>
          <w:b/>
          <w:bCs/>
          <w:color w:val="C00000"/>
          <w:sz w:val="32"/>
          <w:szCs w:val="32"/>
          <w:lang w:bidi="th-TH"/>
        </w:rPr>
      </w:pPr>
      <w:r w:rsidRPr="008D45E4">
        <w:rPr>
          <w:rFonts w:ascii="Cordia New" w:eastAsia="Times New Roman" w:hAnsi="Cordia New" w:hint="cs"/>
          <w:b/>
          <w:bCs/>
          <w:color w:val="C00000"/>
          <w:sz w:val="32"/>
          <w:szCs w:val="32"/>
          <w:cs/>
          <w:lang w:bidi="th-TH"/>
        </w:rPr>
        <w:t>หุก่มผู้ที่ด่าทอเศาะหาบะฮฺ</w:t>
      </w:r>
    </w:p>
    <w:p w:rsidR="008D45E4" w:rsidRPr="008D45E4" w:rsidRDefault="008D45E4" w:rsidP="008D45E4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hint="cs"/>
          <w:color w:val="000000"/>
          <w:sz w:val="32"/>
          <w:szCs w:val="32"/>
          <w:lang w:bidi="th-TH"/>
        </w:rPr>
      </w:pP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lastRenderedPageBreak/>
        <w:t>การด่าทอเศาะหาบะฮฺนั้นมีสามประเภท คือ</w:t>
      </w:r>
    </w:p>
    <w:p w:rsidR="008D45E4" w:rsidRPr="008D45E4" w:rsidRDefault="008D45E4" w:rsidP="008D45E4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hint="cs"/>
          <w:color w:val="000000"/>
          <w:sz w:val="32"/>
          <w:szCs w:val="32"/>
          <w:lang w:bidi="th-TH"/>
        </w:rPr>
      </w:pPr>
      <w:r w:rsidRPr="008D45E4">
        <w:rPr>
          <w:rFonts w:ascii="Cordia New" w:eastAsia="Times New Roman" w:hAnsi="Cordia New" w:hint="cs"/>
          <w:b/>
          <w:bCs/>
          <w:color w:val="000000"/>
          <w:sz w:val="32"/>
          <w:szCs w:val="32"/>
          <w:cs/>
          <w:lang w:bidi="th-TH"/>
        </w:rPr>
        <w:t>หนึ่ง</w:t>
      </w: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t xml:space="preserve"> การด่าทอที่มีนัยว่าจำนวนคนส่วนใหญ่ในหมู่เศาะหาบะฮฺนั้นล้วนเป็นกาฟิร หรือส่วนใหญ่จากพวกเขานั้นเป็นฟาสิก การด่าทอประเภทนี้ถือว่าเป็นกุฟรฺ(ตกศาสนา) เพราะเป็นการปฏิเสธอัลลอฮฺและเราะสูลอย่างชัดเจน เนื่องจากอัลลอฮฺและเราะสูลได้ชื่นชมยกย่องพวกเขา หนำซ้ำใครก็ตามที่ยังลังเลว่าการด่าทอประเภทนี้ตกเป็นกุฟรฺเขาเองก็ตกอยู่ในสภาพกุฟรฺอย่างไม่ต้องสงสัย เพราะคำพูดเยี่ยงนั้นมีความหมายว่า บรรดาคนที่ถ่ายทอดอัลกุรอานและสุนนะฮฺนั้นเป็นกาฟิรฺหรือฟาสิกนั่นเอง</w:t>
      </w:r>
    </w:p>
    <w:p w:rsidR="008D45E4" w:rsidRPr="008D45E4" w:rsidRDefault="008D45E4" w:rsidP="008D45E4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hint="cs"/>
          <w:color w:val="000000"/>
          <w:sz w:val="32"/>
          <w:szCs w:val="32"/>
          <w:lang w:bidi="th-TH"/>
        </w:rPr>
      </w:pPr>
      <w:r w:rsidRPr="008D45E4">
        <w:rPr>
          <w:rFonts w:ascii="Cordia New" w:eastAsia="Times New Roman" w:hAnsi="Cordia New" w:hint="cs"/>
          <w:b/>
          <w:bCs/>
          <w:color w:val="000000"/>
          <w:sz w:val="32"/>
          <w:szCs w:val="32"/>
          <w:cs/>
          <w:lang w:bidi="th-TH"/>
        </w:rPr>
        <w:t>สอง</w:t>
      </w: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t xml:space="preserve"> การด่าทอที่อยู่ในรูปการสาปแช่งและใส่ไคล้ ประเภทนี้อุละมาอ์มีสองทัศนะ ฝ่ายหนึ่งกล่าวว่าเป็นกุฟรฺ อีกฝ่ายหนึ่งกล่าวว่าไม่เป็นกุฟรฺ อย่างไรก็ตามในทัศนะที่มองว่าไม่เป็นกุฟรฺนั้น ก็ยังมีข้อวินิจฉัยว่าคนด่าทอประเภทนี้ต้องถูกลงโทษด้วยการเฆี่ยนและกักขังตลอดชีวิต หรือจนกว่าจะกลับคำจากสิ่งที่ตนพูด</w:t>
      </w:r>
    </w:p>
    <w:p w:rsidR="008D45E4" w:rsidRPr="008D45E4" w:rsidRDefault="008D45E4" w:rsidP="008D45E4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hint="cs"/>
          <w:color w:val="000000"/>
          <w:sz w:val="32"/>
          <w:szCs w:val="32"/>
          <w:lang w:bidi="th-TH"/>
        </w:rPr>
      </w:pPr>
      <w:r w:rsidRPr="008D45E4">
        <w:rPr>
          <w:rFonts w:ascii="Cordia New" w:eastAsia="Times New Roman" w:hAnsi="Cordia New" w:hint="cs"/>
          <w:b/>
          <w:bCs/>
          <w:color w:val="000000"/>
          <w:sz w:val="32"/>
          <w:szCs w:val="32"/>
          <w:cs/>
          <w:lang w:bidi="th-TH"/>
        </w:rPr>
        <w:t>สาม</w:t>
      </w: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t xml:space="preserve"> การด่าทอที่ไม่มีผลต่อศาสนาของบรรดาเศาะหาบะฮฺ เช่นกล่าวว่า พวกเขาขี้ขลาด หรือตระหนี่ถี่เหนียว เป็น</w:t>
      </w: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lastRenderedPageBreak/>
        <w:t>ต้น การกล่าวเช่นนี้ไม่ถือว่าผู้พูดเป็นกุฟรฺ แต่ต้องได้รับการลงโทษตามสมควรเพื่อให้เลิกกระทำการดังกล่าว ซึ่งเรื่องนี้อิบนุ ตัยมียะฮฺ ได้กล่าวไว้ในหนังสือ “อัศ-ศอริม อัล-มัสลูล” (หน้า</w:t>
      </w:r>
      <w:r w:rsidRPr="008D45E4">
        <w:rPr>
          <w:rFonts w:ascii="Cordia New" w:eastAsia="Times New Roman" w:hAnsi="Cordia New"/>
          <w:color w:val="000000"/>
          <w:sz w:val="32"/>
          <w:szCs w:val="32"/>
          <w:lang w:bidi="th-TH"/>
        </w:rPr>
        <w:t xml:space="preserve"> 573)</w:t>
      </w: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t xml:space="preserve"> โดยอ้างจากอิมามอะห์มัดว่า “ไม่อนุญาตให้พูดถึงความผิดพลาดของเศาะหาบะฮฺคนใดคนหนึ่ง ต้องไม่ทิ่มแทงพวกเขาด้วยการพูดถึงข้อน่าตำหนิและความบกพร่อง ใครก็ตามที่กระทำการดังกล่าวก็ต้องได้รับการเตือน ถ้าหากเขากลับตัวก็ไม่เป็นไร แต่ถ้าหากยังดื้อดึงก็ต้องเฆี่ยนในที่คุมขังจนกว่าจะเสียชีวิตหรือกลับคำพูด”</w:t>
      </w:r>
    </w:p>
    <w:p w:rsidR="008D45E4" w:rsidRPr="008D45E4" w:rsidRDefault="008D45E4" w:rsidP="008D45E4">
      <w:pPr>
        <w:bidi w:val="0"/>
        <w:spacing w:after="0" w:line="240" w:lineRule="auto"/>
        <w:jc w:val="thaiDistribute"/>
        <w:rPr>
          <w:rFonts w:ascii="Cordia New" w:eastAsia="Times New Roman" w:hAnsi="Cordia New" w:hint="cs"/>
          <w:color w:val="000000"/>
          <w:sz w:val="32"/>
          <w:szCs w:val="32"/>
          <w:lang w:bidi="th-TH"/>
        </w:rPr>
      </w:pPr>
    </w:p>
    <w:p w:rsidR="008D45E4" w:rsidRPr="008D45E4" w:rsidRDefault="008D45E4" w:rsidP="008D45E4">
      <w:pPr>
        <w:bidi w:val="0"/>
        <w:spacing w:after="0" w:line="240" w:lineRule="auto"/>
        <w:jc w:val="thaiDistribute"/>
        <w:rPr>
          <w:rFonts w:ascii="Cordia New" w:eastAsia="Times New Roman" w:hAnsi="Cordia New" w:hint="cs"/>
          <w:b/>
          <w:bCs/>
          <w:color w:val="C00000"/>
          <w:sz w:val="32"/>
          <w:szCs w:val="32"/>
          <w:lang w:bidi="th-TH"/>
        </w:rPr>
      </w:pPr>
      <w:r w:rsidRPr="008D45E4">
        <w:rPr>
          <w:rFonts w:ascii="Cordia New" w:eastAsia="Times New Roman" w:hAnsi="Cordia New" w:hint="cs"/>
          <w:b/>
          <w:bCs/>
          <w:color w:val="C00000"/>
          <w:sz w:val="32"/>
          <w:szCs w:val="32"/>
          <w:cs/>
          <w:lang w:bidi="th-TH"/>
        </w:rPr>
        <w:t xml:space="preserve">สิทธิบรรดาภรรยาของท่านนบี ศ็อลลัลลอฮุอะลัยฮิวะสัลลัม </w:t>
      </w:r>
    </w:p>
    <w:p w:rsidR="008D45E4" w:rsidRPr="008D45E4" w:rsidRDefault="008D45E4" w:rsidP="008D45E4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hint="cs"/>
          <w:color w:val="000000"/>
          <w:sz w:val="32"/>
          <w:szCs w:val="32"/>
          <w:lang w:bidi="th-TH"/>
        </w:rPr>
      </w:pP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t>บรรดาบรรยาของท่านนบี ศ็อลลัลลอฮุอะลัยฮิวะสัลลัม นั้นเป็นทั้งภรรยาของท่านในดุนยาและอาคิเราะฮฺ พวกนางทั้งหมดเป็น</w:t>
      </w:r>
      <w:r w:rsidRPr="008D45E4">
        <w:rPr>
          <w:rFonts w:ascii="Cordia New" w:eastAsia="Times New Roman" w:hAnsi="Cordia New" w:hint="cs"/>
          <w:i/>
          <w:iCs/>
          <w:color w:val="000000"/>
          <w:sz w:val="32"/>
          <w:szCs w:val="32"/>
          <w:cs/>
          <w:lang w:bidi="th-TH"/>
        </w:rPr>
        <w:t xml:space="preserve">อุมมะฮาตุลมุอ์มินีน </w:t>
      </w: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t xml:space="preserve">(มารดาแห่งศรัทธาชน) และจะต้องให้เกียรติให้ความเคารพตามสถานะที่เหมาะสมกับการเป็นภรรยาแห่งนบีคนสุดท้าย พวกนางเป็นสมาชิกในครอบครัวของท่านนบี เป็นเหล่านางที่บริสุทธิ์และได้รับการขัดเกลาจนบริสุทธิ์ เป็นเหล่านางที่ดียิ่งและได้รับการเจียระไนจนงดงาม </w:t>
      </w: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lastRenderedPageBreak/>
        <w:t>เป็นเหล่านางผู้ไร้มลทินและถูกปกป้องจากมลทินแห่งความชั่วทุกประการที่อาจจะทำลายเกียรติและชีวิตครอบครัวในฐานะภรรยาของท่านนบี เพราะเหล่าสตรีที่ดีย่อมคู่ควรกับเหล่าบุรุษที่ดี และเหล่าบุรุษที่ดีก็ย่อมคู่ควรกับเหล่าสตรีที่ดี ขออัลลอฮฺทรงประทานความพอพระทัยของพระองค์ต่อพวกนางทั้งหมด และขอทรงเศาะละวาตและสลามแก่ท่านนบีผู้ซื่อสัตย์ของพระองค์ด้วยเทอญ</w:t>
      </w:r>
    </w:p>
    <w:p w:rsidR="008D45E4" w:rsidRPr="008D45E4" w:rsidRDefault="008D45E4" w:rsidP="008D45E4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color w:val="000000"/>
          <w:sz w:val="32"/>
          <w:szCs w:val="32"/>
          <w:lang w:bidi="th-TH"/>
        </w:rPr>
      </w:pPr>
    </w:p>
    <w:p w:rsidR="008D45E4" w:rsidRPr="008D45E4" w:rsidRDefault="008D45E4" w:rsidP="008D45E4">
      <w:pPr>
        <w:bidi w:val="0"/>
        <w:spacing w:after="0" w:line="240" w:lineRule="auto"/>
        <w:jc w:val="thaiDistribute"/>
        <w:rPr>
          <w:rFonts w:ascii="Cordia New" w:eastAsia="Times New Roman" w:hAnsi="Cordia New" w:hint="cs"/>
          <w:b/>
          <w:bCs/>
          <w:color w:val="C00000"/>
          <w:sz w:val="32"/>
          <w:szCs w:val="32"/>
          <w:lang w:bidi="th-TH"/>
        </w:rPr>
      </w:pPr>
      <w:r w:rsidRPr="008D45E4">
        <w:rPr>
          <w:rFonts w:ascii="Cordia New" w:eastAsia="Times New Roman" w:hAnsi="Cordia New" w:hint="cs"/>
          <w:b/>
          <w:bCs/>
          <w:color w:val="C00000"/>
          <w:sz w:val="32"/>
          <w:szCs w:val="32"/>
          <w:cs/>
          <w:lang w:bidi="th-TH"/>
        </w:rPr>
        <w:t xml:space="preserve">รายชื่อภรรยาของท่านนบี ศ็อลลัลลอฮุอะลัยฮิวะสัลลัม </w:t>
      </w:r>
    </w:p>
    <w:p w:rsidR="008D45E4" w:rsidRPr="008D45E4" w:rsidRDefault="008D45E4" w:rsidP="008D45E4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color w:val="000000"/>
          <w:sz w:val="32"/>
          <w:szCs w:val="32"/>
          <w:lang w:bidi="th-TH"/>
        </w:rPr>
      </w:pP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t xml:space="preserve">ภรรยาของท่านนบี ศ็อลลัลลอฮุอะลัยฮิวะสัลลัม ที่จากท่านไปด้วยสาเหตุแห่งการเสียชีวิตมีทั้งหมด </w:t>
      </w:r>
      <w:r w:rsidRPr="008D45E4">
        <w:rPr>
          <w:rFonts w:ascii="Cordia New" w:eastAsia="Times New Roman" w:hAnsi="Cordia New"/>
          <w:color w:val="000000"/>
          <w:sz w:val="32"/>
          <w:szCs w:val="32"/>
          <w:lang w:bidi="th-TH"/>
        </w:rPr>
        <w:t xml:space="preserve">11 </w:t>
      </w: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t>คน คือ</w:t>
      </w:r>
    </w:p>
    <w:p w:rsidR="008D45E4" w:rsidRPr="008D45E4" w:rsidRDefault="008D45E4" w:rsidP="008D45E4">
      <w:pPr>
        <w:numPr>
          <w:ilvl w:val="0"/>
          <w:numId w:val="2"/>
        </w:numPr>
        <w:bidi w:val="0"/>
        <w:spacing w:after="0" w:line="240" w:lineRule="auto"/>
        <w:ind w:left="0" w:firstLine="426"/>
        <w:jc w:val="thaiDistribute"/>
        <w:rPr>
          <w:rFonts w:ascii="Cordia New" w:eastAsia="Times New Roman" w:hAnsi="Cordia New" w:hint="cs"/>
          <w:color w:val="000000"/>
          <w:sz w:val="32"/>
          <w:szCs w:val="32"/>
          <w:lang w:bidi="th-TH"/>
        </w:rPr>
      </w:pP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t xml:space="preserve">เคาะดีญะฮฺ บินตฺ คุวัยลิด เป็นแม่ของลูกๆ ของท่านนบี ศ็อลลัลลอฮุอะลัยฮิวะสัลลัม นอกจากลูกชายของท่านที่ชื่ออิบรอฮีม ท่านนบีแต่งกับนางหลังจากที่นางเคยมีสามีมาแล้วสองคน คือ อะตีก บิน อาบิด และ อบู ฮาละฮฺ อัต-ตะมีมีย์ ท่านนบีไม่ได้แต่งงานกับภรรยาคนอื่นๆ ขณะที่ครองชีวิตอยู่กับนาง จนกระทั่งนางได้เสียชีวิตในปีที่ </w:t>
      </w:r>
      <w:r w:rsidRPr="008D45E4">
        <w:rPr>
          <w:rFonts w:ascii="Cordia New" w:eastAsia="Times New Roman" w:hAnsi="Cordia New"/>
          <w:color w:val="000000"/>
          <w:sz w:val="32"/>
          <w:szCs w:val="32"/>
          <w:lang w:bidi="th-TH"/>
        </w:rPr>
        <w:t xml:space="preserve">10 </w:t>
      </w: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t>ของการได้รับแต่งตั้งเป็นนบี ก่อนที่จะมีเหตุการณ์มิอฺรอจญ์</w:t>
      </w:r>
    </w:p>
    <w:p w:rsidR="008D45E4" w:rsidRPr="008D45E4" w:rsidRDefault="008D45E4" w:rsidP="008D45E4">
      <w:pPr>
        <w:numPr>
          <w:ilvl w:val="0"/>
          <w:numId w:val="2"/>
        </w:numPr>
        <w:bidi w:val="0"/>
        <w:spacing w:after="0" w:line="240" w:lineRule="auto"/>
        <w:ind w:left="0" w:firstLine="426"/>
        <w:jc w:val="thaiDistribute"/>
        <w:rPr>
          <w:rFonts w:ascii="Cordia New" w:eastAsia="Times New Roman" w:hAnsi="Cordia New"/>
          <w:color w:val="000000"/>
          <w:sz w:val="32"/>
          <w:szCs w:val="32"/>
          <w:lang w:bidi="th-TH"/>
        </w:rPr>
      </w:pP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lastRenderedPageBreak/>
        <w:t xml:space="preserve">อาอิชะฮฺ บินตฺ อบี บักรฺ ท่านนบี ศ็อลลัลลอฮุอะลัยฮิวะสัลลัม ได้ฝันเห็นนางสองหรือสามครั้งซึ่งมีเสียงบอกว่านี่คือภรรยาของท่าน (ดู อัล-บุคอรีย์ </w:t>
      </w:r>
      <w:r w:rsidRPr="008D45E4">
        <w:rPr>
          <w:rFonts w:ascii="Cordia New" w:eastAsia="Times New Roman" w:hAnsi="Cordia New"/>
          <w:color w:val="000000"/>
          <w:sz w:val="32"/>
          <w:szCs w:val="32"/>
          <w:lang w:bidi="th-TH"/>
        </w:rPr>
        <w:t xml:space="preserve">3895 </w:t>
      </w: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t xml:space="preserve">มุสลิม </w:t>
      </w:r>
      <w:r w:rsidRPr="008D45E4">
        <w:rPr>
          <w:rFonts w:ascii="Cordia New" w:eastAsia="Times New Roman" w:hAnsi="Cordia New"/>
          <w:color w:val="000000"/>
          <w:sz w:val="32"/>
          <w:szCs w:val="32"/>
          <w:lang w:bidi="th-TH"/>
        </w:rPr>
        <w:t>2438)</w:t>
      </w: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t xml:space="preserve"> ดังนั้น ท่านจึงสู่ขอนางขณะที่นางมีอายุหกขวบตอนที่อยู่มักกะฮฺ และได้ครองชีวิตอยู่กับนางเมื่ออายุนางได้เก้าขวบหลังจากที่อพยพไปมะดีนะฮฺแล้ว นางเสียชีวิตเมื่อปี </w:t>
      </w:r>
      <w:r w:rsidRPr="008D45E4">
        <w:rPr>
          <w:rFonts w:ascii="Cordia New" w:eastAsia="Times New Roman" w:hAnsi="Cordia New"/>
          <w:color w:val="000000"/>
          <w:sz w:val="32"/>
          <w:szCs w:val="32"/>
          <w:lang w:bidi="th-TH"/>
        </w:rPr>
        <w:t xml:space="preserve">58 </w:t>
      </w: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t>ฮิจญ์เราะฮฺศักราช</w:t>
      </w:r>
    </w:p>
    <w:p w:rsidR="008D45E4" w:rsidRPr="008D45E4" w:rsidRDefault="008D45E4" w:rsidP="008D45E4">
      <w:pPr>
        <w:numPr>
          <w:ilvl w:val="0"/>
          <w:numId w:val="2"/>
        </w:numPr>
        <w:bidi w:val="0"/>
        <w:spacing w:after="0" w:line="240" w:lineRule="auto"/>
        <w:ind w:left="0" w:firstLine="426"/>
        <w:jc w:val="thaiDistribute"/>
        <w:rPr>
          <w:rFonts w:ascii="Cordia New" w:eastAsia="Times New Roman" w:hAnsi="Cordia New" w:hint="cs"/>
          <w:color w:val="000000"/>
          <w:sz w:val="32"/>
          <w:szCs w:val="32"/>
          <w:lang w:bidi="th-TH"/>
        </w:rPr>
      </w:pP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t xml:space="preserve">เสาดะฮฺ บินตฺ ซัมอะฮฺ อัล-อามิรียะฮฺ ท่านนบีแต่งกับนางหลังจากที่นางเคยมีสามีที่เป็นมุสลิมมาก่อน นั่นคือ อัส-สักรอน บิน อัมรฺ เป็นพี่น้องกับสุฮัยลฺ บิน อัมรฺ นางเสียชีวิตในสมัยการปกครองของท่านอุมัรฺ เมื่อปี </w:t>
      </w:r>
      <w:r w:rsidRPr="008D45E4">
        <w:rPr>
          <w:rFonts w:ascii="Cordia New" w:eastAsia="Times New Roman" w:hAnsi="Cordia New"/>
          <w:color w:val="000000"/>
          <w:sz w:val="32"/>
          <w:szCs w:val="32"/>
          <w:lang w:bidi="th-TH"/>
        </w:rPr>
        <w:t xml:space="preserve">54 </w:t>
      </w: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t>ฮิจญ์เราะฮฺศักราช</w:t>
      </w:r>
    </w:p>
    <w:p w:rsidR="008D45E4" w:rsidRPr="008D45E4" w:rsidRDefault="008D45E4" w:rsidP="008D45E4">
      <w:pPr>
        <w:numPr>
          <w:ilvl w:val="0"/>
          <w:numId w:val="2"/>
        </w:numPr>
        <w:bidi w:val="0"/>
        <w:spacing w:after="0" w:line="240" w:lineRule="auto"/>
        <w:ind w:left="0" w:firstLine="426"/>
        <w:jc w:val="thaiDistribute"/>
        <w:rPr>
          <w:rFonts w:ascii="Cordia New" w:eastAsia="Times New Roman" w:hAnsi="Cordia New" w:hint="cs"/>
          <w:color w:val="000000"/>
          <w:sz w:val="32"/>
          <w:szCs w:val="32"/>
          <w:lang w:bidi="th-TH"/>
        </w:rPr>
      </w:pP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t xml:space="preserve">หัฟเศาะฮฺ บินตฺ อุมัรฺ บิน อัล-ค็อฏฏอบ ท่านนบีแต่งกับนางหลังจากที่นางเคยมีสามีเป็นมุสลิมมาก่อน คือ คุนัยสฺ บิน หุซาฟะฮฺ ซึ่งเสียชีวิตในสงครามอุหุด นางเสียชีวิตเมื่อปี </w:t>
      </w:r>
      <w:r w:rsidRPr="008D45E4">
        <w:rPr>
          <w:rFonts w:ascii="Cordia New" w:eastAsia="Times New Roman" w:hAnsi="Cordia New"/>
          <w:color w:val="000000"/>
          <w:sz w:val="32"/>
          <w:szCs w:val="32"/>
          <w:lang w:bidi="th-TH"/>
        </w:rPr>
        <w:t xml:space="preserve">41 </w:t>
      </w: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t>ฮิจญ์เราะฮฺศักราช</w:t>
      </w:r>
    </w:p>
    <w:p w:rsidR="008D45E4" w:rsidRPr="008D45E4" w:rsidRDefault="008D45E4" w:rsidP="008D45E4">
      <w:pPr>
        <w:numPr>
          <w:ilvl w:val="0"/>
          <w:numId w:val="2"/>
        </w:numPr>
        <w:bidi w:val="0"/>
        <w:spacing w:after="0" w:line="240" w:lineRule="auto"/>
        <w:ind w:left="0" w:firstLine="426"/>
        <w:jc w:val="thaiDistribute"/>
        <w:rPr>
          <w:rFonts w:ascii="Cordia New" w:eastAsia="Times New Roman" w:hAnsi="Cordia New" w:hint="cs"/>
          <w:color w:val="000000"/>
          <w:sz w:val="32"/>
          <w:szCs w:val="32"/>
          <w:lang w:bidi="th-TH"/>
        </w:rPr>
      </w:pP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t xml:space="preserve">ซัยนับ บินตฺ คุซัยมะฮฺ อัล-ฮิลาลียะฮฺ หรือที่มีฉายาว่า </w:t>
      </w:r>
      <w:r w:rsidRPr="008D45E4">
        <w:rPr>
          <w:rFonts w:ascii="Cordia New" w:eastAsia="Times New Roman" w:hAnsi="Cordia New" w:hint="cs"/>
          <w:i/>
          <w:iCs/>
          <w:color w:val="000000"/>
          <w:sz w:val="32"/>
          <w:szCs w:val="32"/>
          <w:cs/>
          <w:lang w:bidi="th-TH"/>
        </w:rPr>
        <w:t>อุมมุลมะสากีน</w:t>
      </w: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t xml:space="preserve"> </w:t>
      </w:r>
      <w:r w:rsidRPr="008D45E4">
        <w:rPr>
          <w:rFonts w:ascii="Cordia New" w:eastAsia="Times New Roman" w:hAnsi="Cordia New"/>
          <w:color w:val="000000"/>
          <w:sz w:val="32"/>
          <w:szCs w:val="32"/>
          <w:cs/>
          <w:lang w:bidi="th-TH"/>
        </w:rPr>
        <w:t>–</w:t>
      </w: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t xml:space="preserve"> แม่ของเหล่าคนยากจน ท่านนบีแต่งกับนางหลังจากที่สามีของนางตายชะฮีดในสงครามอุหุด นั่นคือ อับ</w:t>
      </w: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lastRenderedPageBreak/>
        <w:t xml:space="preserve">ดุลลอฮฺ บิน ญะฮฺชิน นางเสียชีวิตหลังจากแต่งกับท่านนบีได้ไม่นาน นั่นคือในปีที่ </w:t>
      </w:r>
      <w:r w:rsidRPr="008D45E4">
        <w:rPr>
          <w:rFonts w:ascii="Cordia New" w:eastAsia="Times New Roman" w:hAnsi="Cordia New"/>
          <w:color w:val="000000"/>
          <w:sz w:val="32"/>
          <w:szCs w:val="32"/>
          <w:lang w:bidi="th-TH"/>
        </w:rPr>
        <w:t xml:space="preserve">4 </w:t>
      </w: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t>ฮิจญ์เราะฮฺศักราช</w:t>
      </w:r>
    </w:p>
    <w:p w:rsidR="008D45E4" w:rsidRPr="008D45E4" w:rsidRDefault="008D45E4" w:rsidP="008D45E4">
      <w:pPr>
        <w:numPr>
          <w:ilvl w:val="0"/>
          <w:numId w:val="2"/>
        </w:numPr>
        <w:bidi w:val="0"/>
        <w:spacing w:after="0" w:line="240" w:lineRule="auto"/>
        <w:ind w:left="0" w:firstLine="426"/>
        <w:jc w:val="thaiDistribute"/>
        <w:rPr>
          <w:rFonts w:ascii="Cordia New" w:eastAsia="Times New Roman" w:hAnsi="Cordia New" w:hint="cs"/>
          <w:color w:val="000000"/>
          <w:sz w:val="32"/>
          <w:szCs w:val="32"/>
          <w:lang w:bidi="th-TH"/>
        </w:rPr>
      </w:pP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t xml:space="preserve">อุมมุ สะละมะฮฺ ฮินด์ บินตฺ อบี อุมัยยะฮฺ อัล-มัคซูมียะฮฺ ท่านนบีแต่งกับนางหลังจากที่อบู สะละมะฮฺ อับดุลลอฮฺ บิน อับดิลอะสัด ผู้เป็นสามีของนางเสียชีวิตจากบาดแผลในสงครามอุหุด นางเสียชีวิตในปีที่ </w:t>
      </w:r>
      <w:r w:rsidRPr="008D45E4">
        <w:rPr>
          <w:rFonts w:ascii="Cordia New" w:eastAsia="Times New Roman" w:hAnsi="Cordia New"/>
          <w:color w:val="000000"/>
          <w:sz w:val="32"/>
          <w:szCs w:val="32"/>
          <w:lang w:bidi="th-TH"/>
        </w:rPr>
        <w:t xml:space="preserve">61 </w:t>
      </w: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t>ฮิจญ์เราะฮฺศักราช</w:t>
      </w:r>
    </w:p>
    <w:p w:rsidR="008D45E4" w:rsidRPr="008D45E4" w:rsidRDefault="008D45E4" w:rsidP="008D45E4">
      <w:pPr>
        <w:numPr>
          <w:ilvl w:val="0"/>
          <w:numId w:val="2"/>
        </w:numPr>
        <w:bidi w:val="0"/>
        <w:spacing w:after="0" w:line="240" w:lineRule="auto"/>
        <w:ind w:left="0" w:firstLine="426"/>
        <w:jc w:val="thaiDistribute"/>
        <w:rPr>
          <w:rFonts w:ascii="Cordia New" w:eastAsia="Times New Roman" w:hAnsi="Cordia New" w:hint="cs"/>
          <w:color w:val="000000"/>
          <w:sz w:val="32"/>
          <w:szCs w:val="32"/>
          <w:lang w:bidi="th-TH"/>
        </w:rPr>
      </w:pP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t xml:space="preserve">ซัยนับ บินตฺ ญะฮฺชิน อัล-อะสะดียะฮฺ เป็นลูกสาวของน้าสาวฝั่งพ่อของท่านนบี ศ็อลลัลลอฮุอะลัยฮิวะสัลลัม ท่านนบีแต่งกับนางในปีที่ </w:t>
      </w:r>
      <w:r w:rsidRPr="008D45E4">
        <w:rPr>
          <w:rFonts w:ascii="Cordia New" w:eastAsia="Times New Roman" w:hAnsi="Cordia New"/>
          <w:color w:val="000000"/>
          <w:sz w:val="32"/>
          <w:szCs w:val="32"/>
          <w:lang w:bidi="th-TH"/>
        </w:rPr>
        <w:t xml:space="preserve">5 </w:t>
      </w: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t xml:space="preserve">ฮิจญ์เราะฮฺศักราช หลังจากที่นางเลิกกับซัยดฺ บิน หาริษะฮฺ ซึ่งเคยเป็นคนรับใช้ท่านนบีมาก่อน นางเสียชีวิตเมื่อปีที่ </w:t>
      </w:r>
      <w:r w:rsidRPr="008D45E4">
        <w:rPr>
          <w:rFonts w:ascii="Cordia New" w:eastAsia="Times New Roman" w:hAnsi="Cordia New"/>
          <w:color w:val="000000"/>
          <w:sz w:val="32"/>
          <w:szCs w:val="32"/>
          <w:lang w:bidi="th-TH"/>
        </w:rPr>
        <w:t xml:space="preserve">20 </w:t>
      </w: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t>ฮิจญ์เราะฮฺศักราช</w:t>
      </w:r>
    </w:p>
    <w:p w:rsidR="008D45E4" w:rsidRPr="008D45E4" w:rsidRDefault="008D45E4" w:rsidP="008D45E4">
      <w:pPr>
        <w:numPr>
          <w:ilvl w:val="0"/>
          <w:numId w:val="2"/>
        </w:numPr>
        <w:bidi w:val="0"/>
        <w:spacing w:after="0" w:line="240" w:lineRule="auto"/>
        <w:ind w:left="0" w:firstLine="426"/>
        <w:jc w:val="thaiDistribute"/>
        <w:rPr>
          <w:rFonts w:ascii="Cordia New" w:eastAsia="Times New Roman" w:hAnsi="Cordia New"/>
          <w:color w:val="000000"/>
          <w:sz w:val="32"/>
          <w:szCs w:val="32"/>
          <w:lang w:bidi="th-TH"/>
        </w:rPr>
      </w:pP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t xml:space="preserve">ญุวัยรียะฮฺ บินตฺ อัล-หาริษ อัล-คุซาอียะฮฺ ท่านนบีแต่งกับนางในปีที่ </w:t>
      </w:r>
      <w:r w:rsidRPr="008D45E4">
        <w:rPr>
          <w:rFonts w:ascii="Cordia New" w:eastAsia="Times New Roman" w:hAnsi="Cordia New"/>
          <w:color w:val="000000"/>
          <w:sz w:val="32"/>
          <w:szCs w:val="32"/>
          <w:lang w:bidi="th-TH"/>
        </w:rPr>
        <w:t xml:space="preserve">6 </w:t>
      </w: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t>ฮิจญ์เราะฮฺศักราช หลังจากสามีของนางที่ชื่อ มุสาฟิอฺ บิน ศ็อฟวาน บ้างก็ว่าชื่อ มาลิก บิน ศ็อฟวาน</w:t>
      </w:r>
    </w:p>
    <w:p w:rsidR="008D45E4" w:rsidRPr="008D45E4" w:rsidRDefault="008D45E4" w:rsidP="008D45E4">
      <w:pPr>
        <w:numPr>
          <w:ilvl w:val="0"/>
          <w:numId w:val="2"/>
        </w:numPr>
        <w:bidi w:val="0"/>
        <w:spacing w:after="0" w:line="240" w:lineRule="auto"/>
        <w:ind w:left="0" w:firstLine="426"/>
        <w:jc w:val="thaiDistribute"/>
        <w:rPr>
          <w:rFonts w:ascii="Cordia New" w:eastAsia="Times New Roman" w:hAnsi="Cordia New" w:hint="cs"/>
          <w:color w:val="000000"/>
          <w:sz w:val="32"/>
          <w:szCs w:val="32"/>
          <w:lang w:bidi="th-TH"/>
        </w:rPr>
      </w:pP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t>อุมมุ หะบีบะฮฺ ร็อมละฮฺ บินตฺ อบี สุฟยาน ท่านนบีแต่งกับนางหลังจากสามีของนางที่ชื่อ อุบัยดุลลอฮฺ บิน ญะฮฺชิน ซึ่งคนผู้นี้เคยเป็นมุสลิมแล้วเปลี่ยนไปเป็นคริสต์ นางเสียชีวิตที่มะ</w:t>
      </w: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lastRenderedPageBreak/>
        <w:t xml:space="preserve">ดีนะฮฺในยุคการปกครองของมุอาวิยะฮฺพี่ของนางในปี </w:t>
      </w:r>
      <w:r w:rsidRPr="008D45E4">
        <w:rPr>
          <w:rFonts w:ascii="Cordia New" w:eastAsia="Times New Roman" w:hAnsi="Cordia New"/>
          <w:color w:val="000000"/>
          <w:sz w:val="32"/>
          <w:szCs w:val="32"/>
          <w:lang w:bidi="th-TH"/>
        </w:rPr>
        <w:t xml:space="preserve">44 </w:t>
      </w: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t>ฮิจญ์เราะฮฺศักราช</w:t>
      </w:r>
    </w:p>
    <w:p w:rsidR="008D45E4" w:rsidRPr="008D45E4" w:rsidRDefault="008D45E4" w:rsidP="008D45E4">
      <w:pPr>
        <w:numPr>
          <w:ilvl w:val="0"/>
          <w:numId w:val="2"/>
        </w:numPr>
        <w:bidi w:val="0"/>
        <w:spacing w:after="0" w:line="240" w:lineRule="auto"/>
        <w:ind w:left="0" w:firstLine="426"/>
        <w:jc w:val="thaiDistribute"/>
        <w:rPr>
          <w:rFonts w:ascii="Cordia New" w:eastAsia="Times New Roman" w:hAnsi="Cordia New" w:hint="cs"/>
          <w:color w:val="000000"/>
          <w:sz w:val="32"/>
          <w:szCs w:val="32"/>
          <w:lang w:bidi="th-TH"/>
        </w:rPr>
      </w:pP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t xml:space="preserve">เศาะฟีย์ยะฮฺ บินตฺ หุยัยย์ บิน อัคฏ็อบ จากเผ่านะฎีรฺ ซึ่งเป็นลูกหลานจากเชื้อสายของนบีฮารูน บิน อิมรอน ศ็อลลัลลอฮุอะลัยฮิวะสัลลัม ท่านปลดปล่อยนางเป็นไทโดยใช้การปล่อยไทของนางดังกล่าวเป็นสินสอดในการแต่งงานกับนาง นางเคยมีสามีมาก่อนสองคนแล้วคือ สะลาม บิน มิชกัม และ กินานะฮฺ บิน อบี อัล-หะกีก การแต่งงานนี้เกิดขึ้นหลังจากเหตุการณ์พิชิตค็อยบัรฺในปีที่ </w:t>
      </w:r>
      <w:r w:rsidRPr="008D45E4">
        <w:rPr>
          <w:rFonts w:ascii="Cordia New" w:eastAsia="Times New Roman" w:hAnsi="Cordia New"/>
          <w:color w:val="000000"/>
          <w:sz w:val="32"/>
          <w:szCs w:val="32"/>
          <w:lang w:bidi="th-TH"/>
        </w:rPr>
        <w:t xml:space="preserve">6 </w:t>
      </w: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t xml:space="preserve">ฮิจญ์เราะฮฺศักราช นางเสียชีวิตในปีที่ </w:t>
      </w:r>
      <w:r w:rsidRPr="008D45E4">
        <w:rPr>
          <w:rFonts w:ascii="Cordia New" w:eastAsia="Times New Roman" w:hAnsi="Cordia New"/>
          <w:color w:val="000000"/>
          <w:sz w:val="32"/>
          <w:szCs w:val="32"/>
          <w:lang w:bidi="th-TH"/>
        </w:rPr>
        <w:t xml:space="preserve">50 </w:t>
      </w: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t>ฮิจญ์เราะฮฺศักราช</w:t>
      </w:r>
    </w:p>
    <w:p w:rsidR="008D45E4" w:rsidRPr="008D45E4" w:rsidRDefault="008D45E4" w:rsidP="008D45E4">
      <w:pPr>
        <w:numPr>
          <w:ilvl w:val="0"/>
          <w:numId w:val="2"/>
        </w:numPr>
        <w:bidi w:val="0"/>
        <w:spacing w:after="0" w:line="240" w:lineRule="auto"/>
        <w:ind w:left="0" w:firstLine="426"/>
        <w:jc w:val="thaiDistribute"/>
        <w:rPr>
          <w:rFonts w:ascii="Cordia New" w:eastAsia="Times New Roman" w:hAnsi="Cordia New" w:hint="cs"/>
          <w:color w:val="000000"/>
          <w:sz w:val="32"/>
          <w:szCs w:val="32"/>
          <w:lang w:bidi="th-TH"/>
        </w:rPr>
      </w:pP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t xml:space="preserve">มัยมูนะฮฺ บินตฺ อัล-หาริษ อัล-ฮิลาลียะฮฺ ท่านนบีแต่งกับนางในปีที่ </w:t>
      </w:r>
      <w:r w:rsidRPr="008D45E4">
        <w:rPr>
          <w:rFonts w:ascii="Cordia New" w:eastAsia="Times New Roman" w:hAnsi="Cordia New"/>
          <w:color w:val="000000"/>
          <w:sz w:val="32"/>
          <w:szCs w:val="32"/>
          <w:lang w:bidi="th-TH"/>
        </w:rPr>
        <w:t xml:space="preserve">7 </w:t>
      </w: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t xml:space="preserve">ฮิจญ์เราะฮฺศักราชในเหตุการณ์อุมเราะฮฺชดใช้ นางเคยมีสามีมาแล้วสองคนคือ อิบนุ อับ ยาเลล และอบู เราะฮฺม์ บิน อับดุลอุซซา ท่านเริ่มครองคู่กับนางในเขตเมืองที่เรียกว่า สะริฟ นางเสียชีวิตเมื่อปีที่ </w:t>
      </w:r>
      <w:r w:rsidRPr="008D45E4">
        <w:rPr>
          <w:rFonts w:ascii="Cordia New" w:eastAsia="Times New Roman" w:hAnsi="Cordia New"/>
          <w:color w:val="000000"/>
          <w:sz w:val="32"/>
          <w:szCs w:val="32"/>
          <w:lang w:bidi="th-TH"/>
        </w:rPr>
        <w:t xml:space="preserve">51 </w:t>
      </w: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t>ฮิจญ์เราะฮฺศักราช</w:t>
      </w:r>
    </w:p>
    <w:p w:rsidR="008D45E4" w:rsidRPr="008D45E4" w:rsidRDefault="008D45E4" w:rsidP="008D45E4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hint="cs"/>
          <w:color w:val="000000"/>
          <w:sz w:val="32"/>
          <w:szCs w:val="32"/>
          <w:lang w:bidi="th-TH"/>
        </w:rPr>
      </w:pP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t>นี่คือบรรดาภรรยาของท่านนบี ศ็อลลัลลอฮุอะลัยฮิวะสัลลัม ที่จากกับท่านไปด้วยเหตุแห่งการเสียชีวิต สองคนที่เสียชีวิตก่อนท่านนบี นั่นคือ เคาะดีญะฮฺ และ ซัยนับ บินตฺ คุซัย</w:t>
      </w: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lastRenderedPageBreak/>
        <w:t>มะฮฺ ส่วนอีกเก้าคนนั้นเสียชีวิตหลังจากท่านนบี ศ็อลลัลลอฮุอะลัยฮิวะสัลลัม</w:t>
      </w:r>
    </w:p>
    <w:p w:rsidR="008D45E4" w:rsidRPr="008D45E4" w:rsidRDefault="008D45E4" w:rsidP="008D45E4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hint="cs"/>
          <w:color w:val="000000"/>
          <w:sz w:val="32"/>
          <w:szCs w:val="32"/>
          <w:lang w:bidi="th-TH"/>
        </w:rPr>
      </w:pP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t xml:space="preserve">ยังมีภรรยาอีกสองคนที่ท่านนบีไม่ทันได้ครองชีวิตกับทั้งสอง ซึ่งสองคนนี้ไม่ถือว่าเป็นอุมมะฮาตุลมุอ์มินีน ไม่มีหุก่มหรือความประเสริฐเช่นบรรดาภรรยาที่เราได้กล่าวถึงแล้ว นั่นคือ </w:t>
      </w:r>
    </w:p>
    <w:p w:rsidR="008D45E4" w:rsidRPr="008D45E4" w:rsidRDefault="008D45E4" w:rsidP="008D45E4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hint="cs"/>
          <w:color w:val="000000"/>
          <w:sz w:val="32"/>
          <w:szCs w:val="32"/>
          <w:lang w:bidi="th-TH"/>
        </w:rPr>
      </w:pPr>
      <w:r w:rsidRPr="008D45E4">
        <w:rPr>
          <w:rFonts w:ascii="Cordia New" w:eastAsia="Times New Roman" w:hAnsi="Cordia New"/>
          <w:color w:val="000000"/>
          <w:sz w:val="32"/>
          <w:szCs w:val="32"/>
          <w:lang w:bidi="th-TH"/>
        </w:rPr>
        <w:t xml:space="preserve">1. </w:t>
      </w: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t>อัสมาอ์ บินตฺ อัน-นุอฺมาน อัล-กินดียะฮฺ ท่านนบี ศ็อลลัลลอฮุอะลัยฮิวะสัลลัม แต่งกับนางแล้วหย่า อุละมาอ์มีทัศนะต่างกันว่าท่านหย่าเพราะอะไร อิบนุ อิสหาก กล่าวว่า ท่านนบีพบว่าที่ด้านข้างตรงระหว่างเอวกับซี่โครงของนางเป็นสีขาว ท่านจึงหย่านาง หลังจากนั้นก็มีคนอื่นมาแต่งกับนาง นั่นคือ อัล-มุฮาญิรฺ บิน อบี อุมัยยะฮฺ</w:t>
      </w:r>
    </w:p>
    <w:p w:rsidR="008D45E4" w:rsidRPr="008D45E4" w:rsidRDefault="008D45E4" w:rsidP="008D45E4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hint="cs"/>
          <w:color w:val="000000"/>
          <w:sz w:val="32"/>
          <w:szCs w:val="32"/>
          <w:lang w:bidi="th-TH"/>
        </w:rPr>
      </w:pPr>
      <w:r w:rsidRPr="008D45E4">
        <w:rPr>
          <w:rFonts w:ascii="Cordia New" w:eastAsia="Times New Roman" w:hAnsi="Cordia New"/>
          <w:color w:val="000000"/>
          <w:sz w:val="32"/>
          <w:szCs w:val="32"/>
          <w:lang w:bidi="th-TH"/>
        </w:rPr>
        <w:t xml:space="preserve">2. </w:t>
      </w: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t>อุมัยมะฮฺ บินตฺ อัน-นุอฺมาน บิน ชะรอหีล อัล-ญูนียะฮฺ ซึ่งนางเป็นคนกล่าวแก่ท่านนบี ศ็อลลัลลอฮุอะลัยฮิวะสัลลัม ว่า “ฉันขอความคุ้มครองต่ออัลลอฮฺจากตัวท่าน” ท่านจึงหย่ากับนาง วัลลอฮุอะอฺลัม</w:t>
      </w:r>
    </w:p>
    <w:p w:rsidR="008D45E4" w:rsidRPr="00441F38" w:rsidRDefault="008D45E4" w:rsidP="008D45E4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hint="cs"/>
          <w:color w:val="000000"/>
          <w:sz w:val="30"/>
          <w:szCs w:val="30"/>
          <w:lang w:bidi="th-TH"/>
        </w:rPr>
      </w:pPr>
      <w:r w:rsidRPr="008D45E4">
        <w:rPr>
          <w:rFonts w:ascii="Cordia New" w:eastAsia="Times New Roman" w:hAnsi="Cordia New" w:hint="cs"/>
          <w:color w:val="000000"/>
          <w:sz w:val="32"/>
          <w:szCs w:val="32"/>
          <w:cs/>
          <w:lang w:bidi="th-TH"/>
        </w:rPr>
        <w:t>ภรรยาที่ประเสริฐที่สุดของท่านนบี ศ็อลลัลลอฮุอะลัยฮิวะสัลลัม คือเคาะดีญะฮฺ และอาอิชะฮฺ เราะฎิยัลลอฮุอันฮุมา แต่</w:t>
      </w:r>
      <w:r w:rsidRPr="00441F38">
        <w:rPr>
          <w:rFonts w:ascii="Cordia New" w:eastAsia="Times New Roman" w:hAnsi="Cordia New" w:hint="cs"/>
          <w:color w:val="000000"/>
          <w:sz w:val="30"/>
          <w:szCs w:val="30"/>
          <w:cs/>
          <w:lang w:bidi="th-TH"/>
        </w:rPr>
        <w:t>ละคนนั้นมีความพิเศษที่แตกต่างกัน สำหรับเคาะดีญะฮฺนั้นนางมี</w:t>
      </w:r>
      <w:r w:rsidRPr="00441F38">
        <w:rPr>
          <w:rFonts w:ascii="Cordia New" w:eastAsia="Times New Roman" w:hAnsi="Cordia New" w:hint="cs"/>
          <w:color w:val="000000"/>
          <w:sz w:val="30"/>
          <w:szCs w:val="30"/>
          <w:cs/>
          <w:lang w:bidi="th-TH"/>
        </w:rPr>
        <w:lastRenderedPageBreak/>
        <w:t>ความประเสริฐและมีบทบาทอย่างมากในตอนเริ่มแรกของอิสลาม ซึ่งอาอิชะฮฺไม่ได้มีบทบาทในส่วนนั้น เช่น การที่เคาะดีญะฮฺเป็นคนแรกๆ ที่ให้ความช่วยเหลือและสนับสนุนอิสลาม ส่วนอาอิชะฮฺนั้นมีบทบาทในตอนหลัง ซึ่งเคาะดีญะฮฺไม่ได้มีส่วนร่วมด้วย เช่น การที่อาอิชะฮฺเป็นผู้เผยแพร่ความรู้อิสลาม สร้างคุณประโยชน์แก่ประชาชาติอิสลาม และอัลลอฮฺได้ประกาศว่านางบริสุทธิ์ไร้มลทินเยี่ยงที่พวกมุนาฟิกกล่าวหานาง ตามที่ปรากฏในสูเราะฮฺ อัน-นูรฺ</w:t>
      </w:r>
    </w:p>
    <w:p w:rsidR="008D45E4" w:rsidRPr="00441F38" w:rsidRDefault="008D45E4" w:rsidP="008D45E4">
      <w:pPr>
        <w:bidi w:val="0"/>
        <w:spacing w:after="0" w:line="240" w:lineRule="auto"/>
        <w:jc w:val="thaiDistribute"/>
        <w:rPr>
          <w:rFonts w:ascii="Cordia New" w:eastAsia="Times New Roman" w:hAnsi="Cordia New" w:hint="cs"/>
          <w:b/>
          <w:bCs/>
          <w:color w:val="000000"/>
          <w:sz w:val="30"/>
          <w:szCs w:val="30"/>
          <w:lang w:bidi="th-TH"/>
        </w:rPr>
      </w:pPr>
    </w:p>
    <w:p w:rsidR="008D45E4" w:rsidRPr="00441F38" w:rsidRDefault="008D45E4" w:rsidP="008D45E4">
      <w:pPr>
        <w:bidi w:val="0"/>
        <w:spacing w:after="0" w:line="240" w:lineRule="auto"/>
        <w:jc w:val="thaiDistribute"/>
        <w:rPr>
          <w:rFonts w:ascii="Cordia New" w:eastAsia="Times New Roman" w:hAnsi="Cordia New" w:hint="cs"/>
          <w:b/>
          <w:bCs/>
          <w:color w:val="C00000"/>
          <w:sz w:val="30"/>
          <w:szCs w:val="30"/>
          <w:lang w:bidi="th-TH"/>
        </w:rPr>
      </w:pPr>
      <w:r w:rsidRPr="00441F38">
        <w:rPr>
          <w:rFonts w:ascii="Cordia New" w:eastAsia="Times New Roman" w:hAnsi="Cordia New" w:hint="cs"/>
          <w:b/>
          <w:bCs/>
          <w:color w:val="C00000"/>
          <w:sz w:val="30"/>
          <w:szCs w:val="30"/>
          <w:cs/>
          <w:lang w:bidi="th-TH"/>
        </w:rPr>
        <w:t>การใส่ร้ายมารดาแห่งศรัทธาชน</w:t>
      </w:r>
    </w:p>
    <w:p w:rsidR="008D45E4" w:rsidRPr="00441F38" w:rsidRDefault="008D45E4" w:rsidP="008D45E4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hint="cs"/>
          <w:color w:val="000000"/>
          <w:sz w:val="30"/>
          <w:szCs w:val="30"/>
          <w:cs/>
          <w:lang w:bidi="th-TH"/>
        </w:rPr>
      </w:pPr>
      <w:r w:rsidRPr="00441F38">
        <w:rPr>
          <w:rFonts w:ascii="Cordia New" w:eastAsia="Times New Roman" w:hAnsi="Cordia New" w:hint="cs"/>
          <w:color w:val="000000"/>
          <w:sz w:val="30"/>
          <w:szCs w:val="30"/>
          <w:cs/>
          <w:lang w:bidi="th-TH"/>
        </w:rPr>
        <w:t>การกล่าวหาใส่ร้ายอาอิชะฮฺ เราะฎิยัลลอฮุอันฮา ด้วยคำครหาที่อัลลอฮฺได้ประกาศแล้วว่านางไม่เกี่ยวข้องนั้น ถือว่าเป็นกุฟรฺ เพราะเป็นการปฏิเสธอัลกุรอาน ส่วนการกล่าวหาอุมมะฮาตุลมุอ์มินีนคนอื่นๆ นั้น มีทัศนะของบรรดาอุละมาอ์อยู่สองความเห็น ที่ถูกต้องที่สุดคือ การกระทำดังกล่าวถือว่าเป็นกุฟรฺเช่นเดียวกัน เพราะนั่นเป็นการทำลายเกียรติของท่านนบี ศ็อลลัลลอฮุอะลัยฮิวะสัลลัม เสมือนกล่าวหาว่าภรรยาของท่านเป็นคนชั่วท่านก็เป็นคนชั่ว เนื่องจากคนชั่วย่อมต้องคู่ควรกับคนชั่ว</w:t>
      </w:r>
    </w:p>
    <w:p w:rsidR="008D45E4" w:rsidRPr="008D45E4" w:rsidRDefault="008D45E4" w:rsidP="008D45E4">
      <w:pPr>
        <w:spacing w:after="0" w:line="240" w:lineRule="auto"/>
        <w:rPr>
          <w:rFonts w:ascii="Cordia New" w:hAnsi="Cordia New" w:cs="Arial" w:hint="cs"/>
          <w:sz w:val="32"/>
          <w:szCs w:val="28"/>
          <w:rtl/>
        </w:rPr>
      </w:pPr>
      <w:r w:rsidRPr="008D45E4">
        <w:rPr>
          <w:rFonts w:ascii="Times New Roman" w:eastAsia="Times New Roman" w:hAnsi="Times New Roman" w:cs="Traditional Arabic" w:hint="cs"/>
          <w:b/>
          <w:bCs/>
          <w:color w:val="000000"/>
          <w:sz w:val="28"/>
          <w:szCs w:val="28"/>
          <w:rtl/>
        </w:rPr>
        <w:t> </w:t>
      </w:r>
    </w:p>
    <w:p w:rsidR="006A61D9" w:rsidRPr="00B9087E" w:rsidRDefault="006A61D9" w:rsidP="008D45E4">
      <w:pPr>
        <w:bidi w:val="0"/>
        <w:spacing w:after="0" w:line="240" w:lineRule="auto"/>
        <w:jc w:val="thaiDistribute"/>
        <w:rPr>
          <w:rFonts w:ascii="Cordia New" w:hAnsi="Cordia New"/>
          <w:color w:val="0070C0"/>
          <w:sz w:val="32"/>
          <w:szCs w:val="32"/>
          <w:cs/>
        </w:rPr>
      </w:pPr>
    </w:p>
    <w:p w:rsidR="006C114A" w:rsidRPr="00D07247" w:rsidRDefault="006C114A" w:rsidP="006A61D9">
      <w:pPr>
        <w:rPr>
          <w:rFonts w:hint="cs"/>
          <w:szCs w:val="28"/>
          <w:cs/>
          <w:lang w:bidi="th-TH"/>
        </w:rPr>
      </w:pPr>
    </w:p>
    <w:sectPr w:rsidR="006C114A" w:rsidRPr="00D07247" w:rsidSect="00F01EA0">
      <w:footerReference w:type="default" r:id="rId8"/>
      <w:footerReference w:type="first" r:id="rId9"/>
      <w:pgSz w:w="6804" w:h="9639" w:code="9"/>
      <w:pgMar w:top="567" w:right="567" w:bottom="180" w:left="851" w:header="567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0F16" w:rsidRDefault="00800F16">
      <w:pPr>
        <w:spacing w:after="0" w:line="240" w:lineRule="auto"/>
      </w:pPr>
      <w:r>
        <w:separator/>
      </w:r>
    </w:p>
  </w:endnote>
  <w:endnote w:type="continuationSeparator" w:id="0">
    <w:p w:rsidR="00800F16" w:rsidRDefault="00800F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1" w:fontKey="{CC03FA20-8109-4D3B-96E2-77D4971B58A4}"/>
    <w:embedBold r:id="rId2" w:fontKey="{83F9234E-9171-4059-A506-CBA4C8DC6B6F}"/>
    <w:embedItalic r:id="rId3" w:fontKey="{172269C8-8F53-4953-8480-619B35527D1B}"/>
  </w:font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4" w:fontKey="{41CB6011-C701-460F-B79D-4D1E6A6A28EF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5" w:fontKey="{EC062A81-4670-4D4C-BD14-84AC398EFEC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D36C0D3-CAAB-44CE-93EC-9DF931A56F6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7" w:fontKey="{FF3EC487-6A8B-4DDA-BC12-B123018963F3}"/>
    <w:embedBold r:id="rId8" w:fontKey="{E312D22E-B8FB-49EB-8BC2-3400DABE5FC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6312985F-6159-4CAD-B9E1-89381D61768E}"/>
    <w:embedBold r:id="rId10" w:fontKey="{6A3D64B0-F1F5-4195-8D5A-27A29BA321B0}"/>
    <w:embedItalic r:id="rId11" w:fontKey="{49FDE735-26A0-4EF4-9765-F65D431875E8}"/>
  </w:font>
  <w:font w:name="Tahoma">
    <w:charset w:val="00"/>
    <w:family w:val="swiss"/>
    <w:pitch w:val="variable"/>
    <w:sig w:usb0="E1002EFF" w:usb1="C000605B" w:usb2="00000029" w:usb3="00000000" w:csb0="000101FF" w:csb1="00000000"/>
    <w:embedRegular r:id="rId12" w:fontKey="{6CAB3AF0-44C0-42F4-A31D-B6FA95524B9F}"/>
  </w:font>
  <w:font w:name="MS UI Gothic">
    <w:charset w:val="80"/>
    <w:family w:val="swiss"/>
    <w:pitch w:val="variable"/>
    <w:sig w:usb0="E00002FF" w:usb1="6AC7FDFB" w:usb2="00000012" w:usb3="00000000" w:csb0="0002009F" w:csb1="00000000"/>
  </w:font>
  <w:font w:name="KFGQPC Uthman Taha Naskh">
    <w:charset w:val="B2"/>
    <w:family w:val="auto"/>
    <w:pitch w:val="variable"/>
    <w:sig w:usb0="80002001" w:usb1="90000000" w:usb2="00000008" w:usb3="00000000" w:csb0="00000040" w:csb1="00000000"/>
    <w:embedRegular r:id="rId13" w:fontKey="{DF2E88FC-A4C1-49D6-9D00-E568FD0CD0F6}"/>
    <w:embedBold r:id="rId14" w:fontKey="{AC1DF8B0-E373-46BD-B697-A0CEE58F255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2C624898-8B61-4EC1-B75C-5B1E8C23467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16" w:fontKey="{F8817526-EF38-487F-BE3B-47BED80E88B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C9A552A5-B65F-4CDA-AFEF-9C04446D3D8C}"/>
  </w:font>
  <w:font w:name="mylotus">
    <w:charset w:val="00"/>
    <w:family w:val="auto"/>
    <w:pitch w:val="variable"/>
    <w:sig w:usb0="00002007" w:usb1="80000000" w:usb2="00000008" w:usb3="00000000" w:csb0="00000043" w:csb1="00000000"/>
    <w:embedRegular r:id="rId18" w:fontKey="{B77950C0-19CF-4E56-A1A3-258FBB7536FC}"/>
  </w:font>
  <w:font w:name="KFGQPC Uthmanic Script HAFS">
    <w:charset w:val="B2"/>
    <w:family w:val="auto"/>
    <w:pitch w:val="variable"/>
    <w:sig w:usb0="00002001" w:usb1="00000000" w:usb2="00000000" w:usb3="00000000" w:csb0="00000040" w:csb1="00000000"/>
    <w:embedRegular r:id="rId19" w:fontKey="{C8CB7D8F-1B77-471F-BB93-2EE7A92217B3}"/>
  </w:font>
  <w:font w:name="Traditional Arabic">
    <w:charset w:val="00"/>
    <w:family w:val="roman"/>
    <w:pitch w:val="variable"/>
    <w:sig w:usb0="00002003" w:usb1="80000000" w:usb2="00000008" w:usb3="00000000" w:csb0="00000041" w:csb1="00000000"/>
    <w:embedBold r:id="rId20" w:fontKey="{B38205AB-40B9-4C02-82D4-1D4360CE89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2466" w:rsidRPr="008C4300" w:rsidRDefault="000A2466" w:rsidP="000A2466">
    <w:pPr>
      <w:pStyle w:val="Footer"/>
      <w:bidi w:val="0"/>
      <w:jc w:val="center"/>
      <w:rPr>
        <w:rFonts w:ascii="Times New Roman" w:hAnsi="Times New Roman" w:cs="Times New Roman"/>
        <w:szCs w:val="20"/>
        <w:rtl/>
        <w:lang w:bidi="ar-EG"/>
      </w:rPr>
    </w:pPr>
    <w:r w:rsidRPr="008C4300">
      <w:rPr>
        <w:rFonts w:ascii="Times New Roman" w:hAnsi="Times New Roman" w:cs="Times New Roman"/>
        <w:szCs w:val="20"/>
      </w:rPr>
      <w:fldChar w:fldCharType="begin"/>
    </w:r>
    <w:r w:rsidRPr="008C4300">
      <w:rPr>
        <w:rFonts w:ascii="Times New Roman" w:hAnsi="Times New Roman" w:cs="Times New Roman"/>
        <w:szCs w:val="20"/>
      </w:rPr>
      <w:instrText xml:space="preserve"> PAGE   \* MERGEFORMAT </w:instrText>
    </w:r>
    <w:r w:rsidRPr="008C4300">
      <w:rPr>
        <w:rFonts w:ascii="Times New Roman" w:hAnsi="Times New Roman" w:cs="Times New Roman"/>
        <w:szCs w:val="20"/>
      </w:rPr>
      <w:fldChar w:fldCharType="separate"/>
    </w:r>
    <w:r w:rsidR="00B729F6">
      <w:rPr>
        <w:rFonts w:ascii="Times New Roman" w:hAnsi="Times New Roman" w:cs="Times New Roman"/>
        <w:noProof/>
        <w:szCs w:val="20"/>
      </w:rPr>
      <w:t>5</w:t>
    </w:r>
    <w:r w:rsidRPr="008C4300">
      <w:rPr>
        <w:rFonts w:ascii="Times New Roman" w:hAnsi="Times New Roman" w:cs="Times New Roman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2466" w:rsidRPr="008C4300" w:rsidRDefault="000A2466" w:rsidP="000A2466">
    <w:pPr>
      <w:pStyle w:val="Footer"/>
      <w:bidi w:val="0"/>
      <w:jc w:val="center"/>
      <w:rPr>
        <w:rFonts w:ascii="Times New Roman" w:hAnsi="Times New Roman" w:cs="Times New Roman"/>
        <w:szCs w:val="20"/>
      </w:rPr>
    </w:pPr>
    <w:r w:rsidRPr="008C4300">
      <w:rPr>
        <w:rFonts w:ascii="Times New Roman" w:hAnsi="Times New Roman" w:cs="Times New Roman"/>
        <w:szCs w:val="20"/>
      </w:rPr>
      <w:fldChar w:fldCharType="begin"/>
    </w:r>
    <w:r w:rsidRPr="008C4300">
      <w:rPr>
        <w:rFonts w:ascii="Times New Roman" w:hAnsi="Times New Roman" w:cs="Times New Roman"/>
        <w:szCs w:val="20"/>
      </w:rPr>
      <w:instrText xml:space="preserve"> PAGE   \* MERGEFORMAT </w:instrText>
    </w:r>
    <w:r w:rsidRPr="008C4300">
      <w:rPr>
        <w:rFonts w:ascii="Times New Roman" w:hAnsi="Times New Roman" w:cs="Times New Roman"/>
        <w:szCs w:val="20"/>
      </w:rPr>
      <w:fldChar w:fldCharType="separate"/>
    </w:r>
    <w:r>
      <w:rPr>
        <w:rFonts w:ascii="Times New Roman" w:hAnsi="Times New Roman" w:cs="Times New Roman"/>
        <w:noProof/>
        <w:szCs w:val="20"/>
      </w:rPr>
      <w:t>3</w:t>
    </w:r>
    <w:r w:rsidRPr="008C4300">
      <w:rPr>
        <w:rFonts w:ascii="Times New Roman" w:hAnsi="Times New Roman" w:cs="Times New Roman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0F16" w:rsidRDefault="00800F16">
      <w:pPr>
        <w:spacing w:after="0" w:line="240" w:lineRule="auto"/>
      </w:pPr>
      <w:r>
        <w:separator/>
      </w:r>
    </w:p>
  </w:footnote>
  <w:footnote w:type="continuationSeparator" w:id="0">
    <w:p w:rsidR="00800F16" w:rsidRDefault="00800F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D15F6"/>
    <w:multiLevelType w:val="hybridMultilevel"/>
    <w:tmpl w:val="1C346832"/>
    <w:lvl w:ilvl="0" w:tplc="623CF2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28C3551"/>
    <w:multiLevelType w:val="hybridMultilevel"/>
    <w:tmpl w:val="AC70F5AA"/>
    <w:lvl w:ilvl="0" w:tplc="3BF6BE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C76"/>
    <w:rsid w:val="000227B7"/>
    <w:rsid w:val="0003094F"/>
    <w:rsid w:val="00092583"/>
    <w:rsid w:val="000A2466"/>
    <w:rsid w:val="000E4944"/>
    <w:rsid w:val="00127299"/>
    <w:rsid w:val="00151909"/>
    <w:rsid w:val="001A240B"/>
    <w:rsid w:val="001D35C0"/>
    <w:rsid w:val="0024437A"/>
    <w:rsid w:val="0027241A"/>
    <w:rsid w:val="002D2239"/>
    <w:rsid w:val="002D756E"/>
    <w:rsid w:val="002E6EFF"/>
    <w:rsid w:val="003224F2"/>
    <w:rsid w:val="00345BF6"/>
    <w:rsid w:val="00364C76"/>
    <w:rsid w:val="00386E23"/>
    <w:rsid w:val="003D3F0E"/>
    <w:rsid w:val="004411EE"/>
    <w:rsid w:val="00441F38"/>
    <w:rsid w:val="00443A82"/>
    <w:rsid w:val="004508E1"/>
    <w:rsid w:val="004660BA"/>
    <w:rsid w:val="0047197C"/>
    <w:rsid w:val="004B2AE8"/>
    <w:rsid w:val="004D43E6"/>
    <w:rsid w:val="004D6A8F"/>
    <w:rsid w:val="005862C6"/>
    <w:rsid w:val="00590843"/>
    <w:rsid w:val="005D6D88"/>
    <w:rsid w:val="005E319E"/>
    <w:rsid w:val="00627561"/>
    <w:rsid w:val="00663725"/>
    <w:rsid w:val="00681670"/>
    <w:rsid w:val="006A5E72"/>
    <w:rsid w:val="006A61D9"/>
    <w:rsid w:val="006C114A"/>
    <w:rsid w:val="006C684E"/>
    <w:rsid w:val="006D461F"/>
    <w:rsid w:val="00767E6F"/>
    <w:rsid w:val="00797CF7"/>
    <w:rsid w:val="007A3A9D"/>
    <w:rsid w:val="007F0045"/>
    <w:rsid w:val="00800F16"/>
    <w:rsid w:val="00851A77"/>
    <w:rsid w:val="00885D98"/>
    <w:rsid w:val="00894454"/>
    <w:rsid w:val="008C5BE6"/>
    <w:rsid w:val="008D0234"/>
    <w:rsid w:val="008D45E4"/>
    <w:rsid w:val="00910D23"/>
    <w:rsid w:val="00912B81"/>
    <w:rsid w:val="00951BF1"/>
    <w:rsid w:val="0095779A"/>
    <w:rsid w:val="00962B08"/>
    <w:rsid w:val="00966AD7"/>
    <w:rsid w:val="009850A6"/>
    <w:rsid w:val="00A2781B"/>
    <w:rsid w:val="00A9550E"/>
    <w:rsid w:val="00B10F25"/>
    <w:rsid w:val="00B559E5"/>
    <w:rsid w:val="00B729F6"/>
    <w:rsid w:val="00B76E88"/>
    <w:rsid w:val="00B8519A"/>
    <w:rsid w:val="00BC0C2D"/>
    <w:rsid w:val="00BE0944"/>
    <w:rsid w:val="00BE150C"/>
    <w:rsid w:val="00C16520"/>
    <w:rsid w:val="00C23F4E"/>
    <w:rsid w:val="00C46031"/>
    <w:rsid w:val="00C83AE5"/>
    <w:rsid w:val="00C97CDA"/>
    <w:rsid w:val="00CC3120"/>
    <w:rsid w:val="00CC5D18"/>
    <w:rsid w:val="00CE6B53"/>
    <w:rsid w:val="00D07247"/>
    <w:rsid w:val="00D13FC1"/>
    <w:rsid w:val="00D37813"/>
    <w:rsid w:val="00D5364B"/>
    <w:rsid w:val="00DF1A50"/>
    <w:rsid w:val="00DF3A9B"/>
    <w:rsid w:val="00E42ED0"/>
    <w:rsid w:val="00E85937"/>
    <w:rsid w:val="00ED6453"/>
    <w:rsid w:val="00EE1064"/>
    <w:rsid w:val="00F01EA0"/>
    <w:rsid w:val="00F8020F"/>
    <w:rsid w:val="00FB23BF"/>
    <w:rsid w:val="00FC7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48536F"/>
  <w15:chartTrackingRefBased/>
  <w15:docId w15:val="{C4E2C9CF-4B43-4E94-B0B7-7FE1F3F59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64C76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ivx11">
    <w:name w:val="divx11"/>
    <w:rsid w:val="00364C76"/>
    <w:rPr>
      <w:color w:val="800000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364C76"/>
    <w:pPr>
      <w:tabs>
        <w:tab w:val="center" w:pos="4153"/>
        <w:tab w:val="right" w:pos="8306"/>
      </w:tabs>
      <w:spacing w:after="0" w:line="240" w:lineRule="auto"/>
    </w:pPr>
    <w:rPr>
      <w:sz w:val="20"/>
      <w:lang w:val="x-none" w:eastAsia="x-none"/>
    </w:rPr>
  </w:style>
  <w:style w:type="character" w:customStyle="1" w:styleId="HeaderChar">
    <w:name w:val="Header Char"/>
    <w:link w:val="Header"/>
    <w:uiPriority w:val="99"/>
    <w:rsid w:val="00364C76"/>
    <w:rPr>
      <w:rFonts w:ascii="Calibri" w:eastAsia="Calibri" w:hAnsi="Calibri" w:cs="Cordia New"/>
      <w:szCs w:val="22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364C76"/>
    <w:pPr>
      <w:tabs>
        <w:tab w:val="center" w:pos="4153"/>
        <w:tab w:val="right" w:pos="8306"/>
      </w:tabs>
      <w:spacing w:after="0" w:line="240" w:lineRule="auto"/>
    </w:pPr>
    <w:rPr>
      <w:sz w:val="20"/>
      <w:lang w:val="x-none" w:eastAsia="x-none"/>
    </w:rPr>
  </w:style>
  <w:style w:type="character" w:customStyle="1" w:styleId="FooterChar">
    <w:name w:val="Footer Char"/>
    <w:link w:val="Footer"/>
    <w:uiPriority w:val="99"/>
    <w:rsid w:val="00364C76"/>
    <w:rPr>
      <w:rFonts w:ascii="Calibri" w:eastAsia="Calibri" w:hAnsi="Calibri" w:cs="Cordia New"/>
      <w:szCs w:val="22"/>
      <w:lang w:bidi="ar-SA"/>
    </w:rPr>
  </w:style>
  <w:style w:type="paragraph" w:styleId="ListParagraph">
    <w:name w:val="List Paragraph"/>
    <w:basedOn w:val="Normal"/>
    <w:uiPriority w:val="34"/>
    <w:qFormat/>
    <w:rsid w:val="00364C76"/>
    <w:pPr>
      <w:bidi w:val="0"/>
      <w:ind w:left="720"/>
      <w:contextualSpacing/>
    </w:pPr>
    <w:rPr>
      <w:rFonts w:ascii="Courier New" w:hAnsi="Courier New"/>
      <w:sz w:val="32"/>
      <w:szCs w:val="40"/>
      <w:lang w:bidi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4C76"/>
    <w:pPr>
      <w:spacing w:after="0" w:line="240" w:lineRule="auto"/>
    </w:pPr>
    <w:rPr>
      <w:rFonts w:ascii="Tahoma" w:hAnsi="Tahoma" w:cs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64C76"/>
    <w:rPr>
      <w:rFonts w:ascii="Tahoma" w:eastAsia="Calibri" w:hAnsi="Tahoma" w:cs="Tahoma"/>
      <w:sz w:val="16"/>
      <w:szCs w:val="1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1674</Words>
  <Characters>9546</Characters>
  <Application>Microsoft Office Word</Application>
  <DocSecurity>0</DocSecurity>
  <Lines>79</Lines>
  <Paragraphs>22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3" baseType="lpstr">
      <vt:lpstr>สิทธิของเศาะหาบะฮฺ และอุมมะฮาตุลมุอ์มินีน</vt:lpstr>
      <vt:lpstr>สิทธิของเศาะหาบะฮฺและอุมมะฮาตุลมุอ์มินีน</vt:lpstr>
      <vt:lpstr>จำเป็นต้องระวังฟิตนะฮฺที่ชัยฏอนโยนใส่พี่น้องมุสลิม</vt:lpstr>
    </vt:vector>
  </TitlesOfParts>
  <Manager/>
  <Company>islamhouse.com</Company>
  <LinksUpToDate>false</LinksUpToDate>
  <CharactersWithSpaces>11198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สิทธิของเศาะหาบะฮฺ และอุมมะฮาตุลมุอ์มินีน</dc:title>
  <dc:subject>สิทธิของเศาะหาบะฮฺ และอุมมะฮาตุลมุอ์มินีน</dc:subject>
  <dc:creator>เชค มุหัมมัด บิน ศอลิหฺ อัล-อุษัยมีน</dc:creator>
  <cp:keywords>สิทธิของเศาะหาบะฮฺ และอุมมะฮาตุลมุอ์มินีน</cp:keywords>
  <dc:description>สิทธิของเศาะหาบะฮฺ และอุมมะฮาตุลมุอ์มินีน</dc:description>
  <cp:lastModifiedBy>El-hashemy</cp:lastModifiedBy>
  <cp:revision>2</cp:revision>
  <dcterms:created xsi:type="dcterms:W3CDTF">2019-02-17T20:27:00Z</dcterms:created>
  <dcterms:modified xsi:type="dcterms:W3CDTF">2019-02-17T20:27:00Z</dcterms:modified>
  <cp:category/>
</cp:coreProperties>
</file>